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24EE3" w:rsidP="00224EE3" w:rsidRDefault="00224EE3" w14:paraId="6B8F626C" w14:textId="318A3621">
      <w:pPr>
        <w:rPr>
          <w:rFonts w:ascii="Arial" w:hAnsi="Arial" w:cs="Arial"/>
          <w:b/>
          <w:bCs/>
          <w:sz w:val="28"/>
          <w:szCs w:val="28"/>
        </w:rPr>
      </w:pPr>
      <w:r w:rsidRPr="00565F19">
        <w:rPr>
          <w:rFonts w:ascii="Arial" w:hAnsi="Arial" w:cs="Arial"/>
          <w:b/>
          <w:bCs/>
          <w:sz w:val="28"/>
          <w:szCs w:val="28"/>
        </w:rPr>
        <w:t>Model Scheme of Financial Delegation</w:t>
      </w:r>
    </w:p>
    <w:tbl>
      <w:tblPr>
        <w:tblStyle w:val="TableGrid"/>
        <w:tblpPr w:leftFromText="180" w:rightFromText="180" w:vertAnchor="page" w:horzAnchor="margin" w:tblpXSpec="center" w:tblpY="2880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82"/>
        <w:gridCol w:w="4350"/>
      </w:tblGrid>
      <w:tr w:rsidRPr="005F3D32" w:rsidR="00E62B0F" w:rsidTr="00565F19" w14:paraId="78916098" w14:textId="77777777">
        <w:tc>
          <w:tcPr>
            <w:tcW w:w="4382" w:type="dxa"/>
            <w:shd w:val="clear" w:color="auto" w:fill="808080" w:themeFill="background1" w:themeFillShade="80"/>
          </w:tcPr>
          <w:p w:rsidRPr="005073CA" w:rsidR="00E62B0F" w:rsidP="00565F19" w:rsidRDefault="00E62B0F" w14:paraId="44709AD9" w14:textId="77777777">
            <w:pPr>
              <w:spacing w:line="360" w:lineRule="auto"/>
              <w:rPr>
                <w:b/>
                <w:bCs/>
                <w:color w:val="FFFFFF" w:themeColor="background1"/>
              </w:rPr>
            </w:pPr>
            <w:r w:rsidRPr="005073CA">
              <w:rPr>
                <w:b/>
                <w:bCs/>
                <w:color w:val="FFFFFF" w:themeColor="background1"/>
              </w:rPr>
              <w:t>Date of last approval:</w:t>
            </w:r>
          </w:p>
        </w:tc>
        <w:tc>
          <w:tcPr>
            <w:tcW w:w="4350" w:type="dxa"/>
            <w:shd w:val="clear" w:color="auto" w:fill="D9D9D9" w:themeFill="background1" w:themeFillShade="D9"/>
          </w:tcPr>
          <w:p w:rsidRPr="005F3D32" w:rsidR="00E62B0F" w:rsidP="00E62B0F" w:rsidRDefault="00E62B0F" w14:paraId="2EF14283" w14:textId="77777777">
            <w:r>
              <w:t>XX/XX/XXXX</w:t>
            </w:r>
          </w:p>
        </w:tc>
      </w:tr>
      <w:tr w:rsidRPr="005F3D32" w:rsidR="00E62B0F" w:rsidTr="00565F19" w14:paraId="318D5E75" w14:textId="77777777">
        <w:tc>
          <w:tcPr>
            <w:tcW w:w="4382" w:type="dxa"/>
            <w:shd w:val="clear" w:color="auto" w:fill="808080" w:themeFill="background1" w:themeFillShade="80"/>
          </w:tcPr>
          <w:p w:rsidRPr="005073CA" w:rsidR="00E62B0F" w:rsidP="00E62B0F" w:rsidRDefault="00E62B0F" w14:paraId="7C33B295" w14:textId="77777777">
            <w:pPr>
              <w:spacing w:line="360" w:lineRule="auto"/>
              <w:rPr>
                <w:b/>
                <w:bCs/>
                <w:color w:val="FFFFFF" w:themeColor="background1"/>
              </w:rPr>
            </w:pPr>
            <w:r w:rsidRPr="005073CA">
              <w:rPr>
                <w:b/>
                <w:bCs/>
                <w:color w:val="FFFFFF" w:themeColor="background1"/>
              </w:rPr>
              <w:t>Last approved by:</w:t>
            </w:r>
          </w:p>
        </w:tc>
        <w:tc>
          <w:tcPr>
            <w:tcW w:w="4350" w:type="dxa"/>
            <w:shd w:val="clear" w:color="auto" w:fill="D9D9D9" w:themeFill="background1" w:themeFillShade="D9"/>
          </w:tcPr>
          <w:p w:rsidRPr="005F3D32" w:rsidR="00E62B0F" w:rsidP="00E62B0F" w:rsidRDefault="00E62B0F" w14:paraId="6656F8A2" w14:textId="77777777"/>
        </w:tc>
      </w:tr>
      <w:tr w:rsidRPr="005F3D32" w:rsidR="00E62B0F" w:rsidTr="00565F19" w14:paraId="265A8541" w14:textId="77777777">
        <w:tc>
          <w:tcPr>
            <w:tcW w:w="4382" w:type="dxa"/>
            <w:shd w:val="clear" w:color="auto" w:fill="808080" w:themeFill="background1" w:themeFillShade="80"/>
          </w:tcPr>
          <w:p w:rsidRPr="005073CA" w:rsidR="00E62B0F" w:rsidP="00E62B0F" w:rsidRDefault="00E62B0F" w14:paraId="176D6ECC" w14:textId="77777777">
            <w:pPr>
              <w:spacing w:line="360" w:lineRule="auto"/>
              <w:rPr>
                <w:b/>
                <w:bCs/>
                <w:color w:val="FFFFFF" w:themeColor="background1"/>
              </w:rPr>
            </w:pPr>
            <w:r w:rsidRPr="005073CA">
              <w:rPr>
                <w:b/>
                <w:bCs/>
                <w:color w:val="FFFFFF" w:themeColor="background1"/>
              </w:rPr>
              <w:t>Next review due:</w:t>
            </w:r>
          </w:p>
        </w:tc>
        <w:tc>
          <w:tcPr>
            <w:tcW w:w="4350" w:type="dxa"/>
            <w:shd w:val="clear" w:color="auto" w:fill="D9D9D9" w:themeFill="background1" w:themeFillShade="D9"/>
          </w:tcPr>
          <w:p w:rsidRPr="005F3D32" w:rsidR="00E62B0F" w:rsidP="00E62B0F" w:rsidRDefault="00E62B0F" w14:paraId="5C4035BD" w14:textId="77777777">
            <w:r>
              <w:t>XX/XX/XXXX</w:t>
            </w:r>
          </w:p>
        </w:tc>
      </w:tr>
    </w:tbl>
    <w:p w:rsidRPr="00565F19" w:rsidR="00E62B0F" w:rsidP="00565F19" w:rsidRDefault="00E62B0F" w14:paraId="18B22741" w14:textId="7777777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Pr="00D445E7" w:rsidR="00224EE3" w:rsidP="00565F19" w:rsidRDefault="00D445E7" w14:paraId="0D4CB3D8" w14:textId="7C81D6C8">
      <w:pPr>
        <w:jc w:val="both"/>
        <w:rPr>
          <w:rFonts w:ascii="Arial" w:hAnsi="Arial" w:cs="Arial"/>
          <w:sz w:val="24"/>
          <w:szCs w:val="24"/>
        </w:rPr>
      </w:pPr>
      <w:r w:rsidRPr="00D445E7">
        <w:rPr>
          <w:rFonts w:ascii="Arial" w:hAnsi="Arial" w:cs="Arial"/>
          <w:sz w:val="24"/>
          <w:szCs w:val="24"/>
        </w:rPr>
        <w:t xml:space="preserve">The Scheme of Financial Delegation makes clear the roles and responsibilities of Governors and staff in relation to financial governance and procedures. </w:t>
      </w:r>
      <w:r w:rsidR="00B61709">
        <w:rPr>
          <w:rFonts w:ascii="Arial" w:hAnsi="Arial" w:cs="Arial"/>
          <w:sz w:val="24"/>
          <w:szCs w:val="24"/>
        </w:rPr>
        <w:t xml:space="preserve">Schools do not have to adopt this model Scheme of Financial Delegation </w:t>
      </w:r>
      <w:r w:rsidR="00BD4E5E">
        <w:rPr>
          <w:rFonts w:ascii="Arial" w:hAnsi="Arial" w:cs="Arial"/>
          <w:sz w:val="24"/>
          <w:szCs w:val="24"/>
        </w:rPr>
        <w:t xml:space="preserve">exactly </w:t>
      </w:r>
      <w:r w:rsidR="00B61709">
        <w:rPr>
          <w:rFonts w:ascii="Arial" w:hAnsi="Arial" w:cs="Arial"/>
          <w:sz w:val="24"/>
          <w:szCs w:val="24"/>
        </w:rPr>
        <w:t>and are encouraged to add</w:t>
      </w:r>
      <w:r w:rsidR="00BD4E5E">
        <w:rPr>
          <w:rFonts w:ascii="Arial" w:hAnsi="Arial" w:cs="Arial"/>
          <w:sz w:val="24"/>
          <w:szCs w:val="24"/>
        </w:rPr>
        <w:t xml:space="preserve"> any other</w:t>
      </w:r>
      <w:r w:rsidR="00B61709">
        <w:rPr>
          <w:rFonts w:ascii="Arial" w:hAnsi="Arial" w:cs="Arial"/>
          <w:sz w:val="24"/>
          <w:szCs w:val="24"/>
        </w:rPr>
        <w:t xml:space="preserve"> roles to it, but all schools must have a Scheme of Financial Delegation in place.</w:t>
      </w:r>
    </w:p>
    <w:p w:rsidR="00D5122C" w:rsidP="00565F19" w:rsidRDefault="00373C65" w14:paraId="324AB329" w14:textId="70BA64C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Governing Body is</w:t>
      </w:r>
      <w:r w:rsidR="00F87EB6">
        <w:rPr>
          <w:rFonts w:ascii="Arial" w:hAnsi="Arial" w:cs="Arial"/>
          <w:sz w:val="24"/>
          <w:szCs w:val="24"/>
        </w:rPr>
        <w:t xml:space="preserve"> the key decision maker in the school and is</w:t>
      </w:r>
      <w:r>
        <w:rPr>
          <w:rFonts w:ascii="Arial" w:hAnsi="Arial" w:cs="Arial"/>
          <w:sz w:val="24"/>
          <w:szCs w:val="24"/>
        </w:rPr>
        <w:t xml:space="preserve"> responsible </w:t>
      </w:r>
      <w:r w:rsidR="00F87EB6">
        <w:rPr>
          <w:rFonts w:ascii="Arial" w:hAnsi="Arial" w:cs="Arial"/>
          <w:sz w:val="24"/>
          <w:szCs w:val="24"/>
        </w:rPr>
        <w:t xml:space="preserve">and accountable </w:t>
      </w:r>
      <w:r>
        <w:rPr>
          <w:rFonts w:ascii="Arial" w:hAnsi="Arial" w:cs="Arial"/>
          <w:sz w:val="24"/>
          <w:szCs w:val="24"/>
        </w:rPr>
        <w:t xml:space="preserve">for all financial </w:t>
      </w:r>
      <w:r w:rsidR="00F87EB6">
        <w:rPr>
          <w:rFonts w:ascii="Arial" w:hAnsi="Arial" w:cs="Arial"/>
          <w:sz w:val="24"/>
          <w:szCs w:val="24"/>
        </w:rPr>
        <w:t xml:space="preserve">strategy and </w:t>
      </w:r>
      <w:r>
        <w:rPr>
          <w:rFonts w:ascii="Arial" w:hAnsi="Arial" w:cs="Arial"/>
          <w:sz w:val="24"/>
          <w:szCs w:val="24"/>
        </w:rPr>
        <w:t xml:space="preserve">management at the school. </w:t>
      </w:r>
      <w:r w:rsidR="00F87EB6">
        <w:rPr>
          <w:rFonts w:ascii="Arial" w:hAnsi="Arial" w:cs="Arial"/>
          <w:sz w:val="24"/>
          <w:szCs w:val="24"/>
        </w:rPr>
        <w:t>Key responsibilities include setting financial priorities for the school; financial planning, deciding how the school’s delegated budget should be spent; and agreeing and monitoring the budget for each year. In all these matters</w:t>
      </w:r>
      <w:r w:rsidR="00D5122C">
        <w:rPr>
          <w:rFonts w:ascii="Arial" w:hAnsi="Arial" w:cs="Arial"/>
          <w:sz w:val="24"/>
          <w:szCs w:val="24"/>
        </w:rPr>
        <w:t xml:space="preserve">, and with regard to internal financial procedures, </w:t>
      </w:r>
      <w:r w:rsidR="00F87EB6">
        <w:rPr>
          <w:rFonts w:ascii="Arial" w:hAnsi="Arial" w:cs="Arial"/>
          <w:sz w:val="24"/>
          <w:szCs w:val="24"/>
        </w:rPr>
        <w:t xml:space="preserve">the Governing Body </w:t>
      </w:r>
      <w:r w:rsidR="00D5122C">
        <w:rPr>
          <w:rFonts w:ascii="Arial" w:hAnsi="Arial" w:cs="Arial"/>
          <w:sz w:val="24"/>
          <w:szCs w:val="24"/>
        </w:rPr>
        <w:t>shall</w:t>
      </w:r>
      <w:r>
        <w:rPr>
          <w:rFonts w:ascii="Arial" w:hAnsi="Arial" w:cs="Arial"/>
          <w:sz w:val="24"/>
          <w:szCs w:val="24"/>
        </w:rPr>
        <w:t xml:space="preserve"> provid</w:t>
      </w:r>
      <w:r w:rsidR="00D5122C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 challenge </w:t>
      </w:r>
      <w:r w:rsidR="00D5122C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scrutiny</w:t>
      </w:r>
      <w:r w:rsidR="00D5122C">
        <w:rPr>
          <w:rFonts w:ascii="Arial" w:hAnsi="Arial" w:cs="Arial"/>
          <w:sz w:val="24"/>
          <w:szCs w:val="24"/>
        </w:rPr>
        <w:t xml:space="preserve">, and provide support to the school’s Headteacher and management team. </w:t>
      </w:r>
      <w:r>
        <w:rPr>
          <w:rFonts w:ascii="Arial" w:hAnsi="Arial" w:cs="Arial"/>
          <w:sz w:val="24"/>
          <w:szCs w:val="24"/>
        </w:rPr>
        <w:t xml:space="preserve"> </w:t>
      </w:r>
    </w:p>
    <w:p w:rsidR="00373C65" w:rsidP="00565F19" w:rsidRDefault="00373C65" w14:paraId="2B1E9E6D" w14:textId="72BFFC4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Governing Body is ultimately responsible for all financial processes and decisions made in the school, </w:t>
      </w:r>
      <w:r w:rsidR="00F87EB6">
        <w:rPr>
          <w:rFonts w:ascii="Arial" w:hAnsi="Arial" w:cs="Arial"/>
          <w:sz w:val="24"/>
          <w:szCs w:val="24"/>
        </w:rPr>
        <w:t xml:space="preserve">and </w:t>
      </w:r>
      <w:r>
        <w:rPr>
          <w:rFonts w:ascii="Arial" w:hAnsi="Arial" w:cs="Arial"/>
          <w:sz w:val="24"/>
          <w:szCs w:val="24"/>
        </w:rPr>
        <w:t>although some of these roles can be delegated in practice</w:t>
      </w:r>
      <w:r w:rsidR="00F87EB6">
        <w:rPr>
          <w:rFonts w:ascii="Arial" w:hAnsi="Arial" w:cs="Arial"/>
          <w:sz w:val="24"/>
          <w:szCs w:val="24"/>
        </w:rPr>
        <w:t xml:space="preserve">, the Governing Body remains accountable for </w:t>
      </w:r>
      <w:r w:rsidR="00D5122C">
        <w:rPr>
          <w:rFonts w:ascii="Arial" w:hAnsi="Arial" w:cs="Arial"/>
          <w:sz w:val="24"/>
          <w:szCs w:val="24"/>
        </w:rPr>
        <w:t xml:space="preserve">financial strategy, </w:t>
      </w:r>
      <w:r w:rsidR="00F87EB6">
        <w:rPr>
          <w:rFonts w:ascii="Arial" w:hAnsi="Arial" w:cs="Arial"/>
          <w:sz w:val="24"/>
          <w:szCs w:val="24"/>
        </w:rPr>
        <w:t xml:space="preserve">decisions and </w:t>
      </w:r>
      <w:r w:rsidR="00D5122C">
        <w:rPr>
          <w:rFonts w:ascii="Arial" w:hAnsi="Arial" w:cs="Arial"/>
          <w:sz w:val="24"/>
          <w:szCs w:val="24"/>
        </w:rPr>
        <w:t>ensuring there is a sufficient financial control framework in place.</w:t>
      </w:r>
      <w:r>
        <w:rPr>
          <w:rFonts w:ascii="Arial" w:hAnsi="Arial" w:cs="Arial"/>
          <w:sz w:val="24"/>
          <w:szCs w:val="24"/>
        </w:rPr>
        <w:t xml:space="preserve"> A list of delegated financial functions can be seen below, including notes of what roles cannot be delegated away from the Governing body.</w:t>
      </w:r>
    </w:p>
    <w:p w:rsidR="00C11FE5" w:rsidP="00565F19" w:rsidRDefault="00224EE3" w14:paraId="45528683" w14:textId="519E939E">
      <w:pPr>
        <w:jc w:val="both"/>
        <w:rPr>
          <w:rFonts w:ascii="Arial" w:hAnsi="Arial" w:cs="Arial"/>
          <w:sz w:val="24"/>
          <w:szCs w:val="24"/>
        </w:rPr>
      </w:pPr>
      <w:r w:rsidRPr="00160776">
        <w:rPr>
          <w:rFonts w:ascii="Arial" w:hAnsi="Arial" w:cs="Arial"/>
          <w:sz w:val="24"/>
          <w:szCs w:val="24"/>
        </w:rPr>
        <w:t xml:space="preserve">This </w:t>
      </w:r>
      <w:r>
        <w:rPr>
          <w:rFonts w:ascii="Arial" w:hAnsi="Arial" w:cs="Arial"/>
          <w:sz w:val="24"/>
          <w:szCs w:val="24"/>
        </w:rPr>
        <w:t>Scheme of Financial Delegation</w:t>
      </w:r>
      <w:r w:rsidRPr="00160776">
        <w:rPr>
          <w:rFonts w:ascii="Arial" w:hAnsi="Arial" w:cs="Arial"/>
          <w:sz w:val="24"/>
          <w:szCs w:val="24"/>
        </w:rPr>
        <w:t xml:space="preserve"> will be reviewed, amended if necessary, and approved on an annual basis by the </w:t>
      </w:r>
      <w:r w:rsidR="005B1E38">
        <w:rPr>
          <w:rFonts w:ascii="Arial" w:hAnsi="Arial" w:cs="Arial"/>
          <w:sz w:val="24"/>
          <w:szCs w:val="24"/>
        </w:rPr>
        <w:t xml:space="preserve">full </w:t>
      </w:r>
      <w:r w:rsidRPr="00160776">
        <w:rPr>
          <w:rFonts w:ascii="Arial" w:hAnsi="Arial" w:cs="Arial"/>
          <w:sz w:val="24"/>
          <w:szCs w:val="24"/>
        </w:rPr>
        <w:t>Governing Body.</w:t>
      </w:r>
      <w:r>
        <w:rPr>
          <w:rFonts w:ascii="Arial" w:hAnsi="Arial" w:cs="Arial"/>
          <w:sz w:val="24"/>
          <w:szCs w:val="24"/>
        </w:rPr>
        <w:t xml:space="preserve"> This cannot be delegated.</w:t>
      </w:r>
      <w:r w:rsidRPr="00160776">
        <w:rPr>
          <w:rFonts w:ascii="Arial" w:hAnsi="Arial" w:cs="Arial"/>
          <w:sz w:val="24"/>
          <w:szCs w:val="24"/>
        </w:rPr>
        <w:t xml:space="preserve"> The date of the latest approval will be noted on the version control.</w:t>
      </w:r>
    </w:p>
    <w:p w:rsidR="00FD7561" w:rsidP="00565F19" w:rsidRDefault="00224EE3" w14:paraId="16D849E9" w14:textId="61C44B4B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Note: Roles and responsibilities</w:t>
      </w:r>
      <w:r w:rsidR="00BD4E5E">
        <w:rPr>
          <w:rFonts w:ascii="Arial" w:hAnsi="Arial" w:cs="Arial"/>
          <w:i/>
          <w:iCs/>
          <w:sz w:val="24"/>
          <w:szCs w:val="24"/>
        </w:rPr>
        <w:t xml:space="preserve"> in the table below</w:t>
      </w:r>
      <w:r>
        <w:rPr>
          <w:rFonts w:ascii="Arial" w:hAnsi="Arial" w:cs="Arial"/>
          <w:i/>
          <w:iCs/>
          <w:sz w:val="24"/>
          <w:szCs w:val="24"/>
        </w:rPr>
        <w:t xml:space="preserve"> with an asterisk (*) cannot be delegated away from the full Governing Body. Some other roles will specify conditions for delegation in italics. Where there is no asterisk or specific conditions attached to a listed role, it may be delegated to a</w:t>
      </w:r>
      <w:r w:rsidR="000F2A9F">
        <w:rPr>
          <w:rFonts w:ascii="Arial" w:hAnsi="Arial" w:cs="Arial"/>
          <w:i/>
          <w:iCs/>
          <w:sz w:val="24"/>
          <w:szCs w:val="24"/>
        </w:rPr>
        <w:t>ny</w:t>
      </w:r>
      <w:r>
        <w:rPr>
          <w:rFonts w:ascii="Arial" w:hAnsi="Arial" w:cs="Arial"/>
          <w:i/>
          <w:iCs/>
          <w:sz w:val="24"/>
          <w:szCs w:val="24"/>
        </w:rPr>
        <w:t xml:space="preserve"> committee or internal staff member/s.</w:t>
      </w:r>
    </w:p>
    <w:p w:rsidR="00BD4E5E" w:rsidP="00224EE3" w:rsidRDefault="00BD4E5E" w14:paraId="5E60BDD0" w14:textId="3CF84549">
      <w:pPr>
        <w:rPr>
          <w:rFonts w:ascii="Arial" w:hAnsi="Arial" w:cs="Arial"/>
          <w:i/>
          <w:iCs/>
          <w:sz w:val="24"/>
          <w:szCs w:val="24"/>
        </w:rPr>
      </w:pPr>
    </w:p>
    <w:p w:rsidR="00BD4E5E" w:rsidP="00224EE3" w:rsidRDefault="00BD4E5E" w14:paraId="1B86E241" w14:textId="20A29E33">
      <w:pPr>
        <w:rPr>
          <w:rFonts w:ascii="Arial" w:hAnsi="Arial" w:cs="Arial"/>
          <w:i/>
          <w:iCs/>
          <w:sz w:val="24"/>
          <w:szCs w:val="24"/>
        </w:rPr>
      </w:pPr>
    </w:p>
    <w:p w:rsidR="00BD4E5E" w:rsidP="00224EE3" w:rsidRDefault="00BD4E5E" w14:paraId="199BC20D" w14:textId="77777777">
      <w:pPr>
        <w:rPr>
          <w:rFonts w:ascii="Arial" w:hAnsi="Arial" w:cs="Arial"/>
          <w:i/>
          <w:i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D7561" w:rsidTr="00FD7561" w14:paraId="7EA05BE8" w14:textId="77777777">
        <w:trPr>
          <w:trHeight w:val="438"/>
        </w:trPr>
        <w:tc>
          <w:tcPr>
            <w:tcW w:w="4508" w:type="dxa"/>
          </w:tcPr>
          <w:p w:rsidRPr="00FD7561" w:rsidR="00FD7561" w:rsidP="00224EE3" w:rsidRDefault="00FD7561" w14:paraId="45FF27A0" w14:textId="18D9A1E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 xml:space="preserve">Role/responsibility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(add/amend as applicable)</w:t>
            </w:r>
          </w:p>
          <w:p w:rsidRPr="00FD7561" w:rsidR="00FD7561" w:rsidP="00224EE3" w:rsidRDefault="00FD7561" w14:paraId="275323A9" w14:textId="6FCA7BE0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4508" w:type="dxa"/>
          </w:tcPr>
          <w:p w:rsidRPr="00FD7561" w:rsidR="00FD7561" w:rsidP="00224EE3" w:rsidRDefault="00FD7561" w14:paraId="3B8BD613" w14:textId="440946E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Responsible officer </w:t>
            </w:r>
            <w:r w:rsidRPr="00FD7561">
              <w:rPr>
                <w:rFonts w:ascii="Arial" w:hAnsi="Arial" w:cs="Arial"/>
                <w:sz w:val="24"/>
                <w:szCs w:val="24"/>
              </w:rPr>
              <w:t>(</w:t>
            </w:r>
            <w:r w:rsidR="005D24A4">
              <w:rPr>
                <w:rFonts w:ascii="Arial" w:hAnsi="Arial" w:cs="Arial"/>
                <w:sz w:val="24"/>
                <w:szCs w:val="24"/>
              </w:rPr>
              <w:t>suggested - c</w:t>
            </w:r>
            <w:r w:rsidRPr="00FD7561">
              <w:rPr>
                <w:rFonts w:ascii="Arial" w:hAnsi="Arial" w:cs="Arial"/>
                <w:i/>
                <w:iCs/>
                <w:sz w:val="24"/>
                <w:szCs w:val="24"/>
              </w:rPr>
              <w:t>hange</w:t>
            </w:r>
            <w:r w:rsidR="005B1E38">
              <w:rPr>
                <w:rFonts w:ascii="Arial" w:hAnsi="Arial" w:cs="Arial"/>
                <w:i/>
                <w:iCs/>
                <w:sz w:val="24"/>
                <w:szCs w:val="24"/>
              </w:rPr>
              <w:t>/assign</w:t>
            </w:r>
            <w:r w:rsidRPr="00FD7561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as applicable)</w:t>
            </w:r>
          </w:p>
        </w:tc>
      </w:tr>
      <w:tr w:rsidR="00FD7561" w:rsidTr="00FD7561" w14:paraId="5188D5E8" w14:textId="77777777">
        <w:tc>
          <w:tcPr>
            <w:tcW w:w="4508" w:type="dxa"/>
          </w:tcPr>
          <w:p w:rsidR="00FD7561" w:rsidP="00224EE3" w:rsidRDefault="00FD7561" w14:paraId="6A49349E" w14:textId="7777777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Approval of purchases up to £5,000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(must match value in purchasing policy)</w:t>
            </w:r>
          </w:p>
          <w:p w:rsidR="00FD7561" w:rsidP="00224EE3" w:rsidRDefault="00FD7561" w14:paraId="236245CD" w14:textId="7777777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="002139CF" w:rsidP="002139CF" w:rsidRDefault="002139CF" w14:paraId="40E30F0C" w14:textId="7777777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  <w:p w:rsidRPr="00565F19" w:rsidR="002139CF" w:rsidP="00565F19" w:rsidRDefault="002139CF" w14:paraId="6A66BD9F" w14:textId="61C50E8F">
            <w:pPr>
              <w:tabs>
                <w:tab w:val="left" w:pos="165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4508" w:type="dxa"/>
          </w:tcPr>
          <w:p w:rsidRPr="00A73FF2" w:rsidR="00FD7561" w:rsidP="00224EE3" w:rsidRDefault="00FD7561" w14:paraId="02855E8C" w14:textId="22D29EE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Headteacher</w:t>
            </w:r>
            <w:r w:rsidR="00A73F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FF2">
              <w:rPr>
                <w:rFonts w:ascii="Arial" w:hAnsi="Arial" w:cs="Arial"/>
                <w:i/>
                <w:iCs/>
                <w:sz w:val="24"/>
                <w:szCs w:val="24"/>
              </w:rPr>
              <w:t>(assign in line with purchasing policy)</w:t>
            </w:r>
          </w:p>
        </w:tc>
      </w:tr>
      <w:tr w:rsidR="00FD7561" w:rsidTr="00FD7561" w14:paraId="27539DD6" w14:textId="77777777">
        <w:tc>
          <w:tcPr>
            <w:tcW w:w="4508" w:type="dxa"/>
          </w:tcPr>
          <w:p w:rsidR="00FD7561" w:rsidP="00224EE3" w:rsidRDefault="00FD7561" w14:paraId="3275E477" w14:textId="77777777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Approval of purchases above £5,000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(must match value in purchasing policy)</w:t>
            </w:r>
          </w:p>
          <w:p w:rsidR="00FD7561" w:rsidP="00224EE3" w:rsidRDefault="00FD7561" w14:paraId="09831634" w14:textId="15748743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508" w:type="dxa"/>
          </w:tcPr>
          <w:p w:rsidRPr="00FD7561" w:rsidR="00FD7561" w:rsidP="00224EE3" w:rsidRDefault="00C11FE5" w14:paraId="04F7891C" w14:textId="79C4784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Full </w:t>
            </w:r>
            <w:r w:rsidR="00FD7561">
              <w:rPr>
                <w:rFonts w:ascii="Arial" w:hAnsi="Arial" w:cs="Arial"/>
                <w:sz w:val="24"/>
                <w:szCs w:val="24"/>
              </w:rPr>
              <w:t>Governing Body</w:t>
            </w:r>
          </w:p>
        </w:tc>
      </w:tr>
      <w:tr w:rsidR="005D24A4" w:rsidTr="00FD7561" w14:paraId="68C7925C" w14:textId="77777777">
        <w:tc>
          <w:tcPr>
            <w:tcW w:w="4508" w:type="dxa"/>
          </w:tcPr>
          <w:p w:rsidR="005D24A4" w:rsidP="00224EE3" w:rsidRDefault="005D24A4" w14:paraId="3C331CA3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Placing of approved orders</w:t>
            </w:r>
          </w:p>
          <w:p w:rsidR="005D24A4" w:rsidP="00224EE3" w:rsidRDefault="005D24A4" w14:paraId="109FBCC1" w14:textId="60E7EB1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5D24A4" w:rsidP="00224EE3" w:rsidRDefault="005D24A4" w14:paraId="5B18FDA5" w14:textId="2D5FF2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Business Manager</w:t>
            </w:r>
          </w:p>
        </w:tc>
      </w:tr>
      <w:tr w:rsidR="00FD7561" w:rsidTr="00FD7561" w14:paraId="32F9AE2C" w14:textId="77777777">
        <w:tc>
          <w:tcPr>
            <w:tcW w:w="4508" w:type="dxa"/>
          </w:tcPr>
          <w:p w:rsidR="00FD7561" w:rsidP="00224EE3" w:rsidRDefault="00FD7561" w14:paraId="2A6D645F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Creation of BACS runs</w:t>
            </w:r>
          </w:p>
          <w:p w:rsidRPr="00FD7561" w:rsidR="00BE3594" w:rsidP="00224EE3" w:rsidRDefault="00BE3594" w14:paraId="4DDAEA17" w14:textId="26B5E05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Pr="00FD7561" w:rsidR="00FD7561" w:rsidP="00224EE3" w:rsidRDefault="005D24A4" w14:paraId="62535BE8" w14:textId="00DC9B3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Business Manager</w:t>
            </w:r>
          </w:p>
        </w:tc>
      </w:tr>
      <w:tr w:rsidR="00FD7561" w:rsidTr="00FD7561" w14:paraId="3707380C" w14:textId="77777777">
        <w:tc>
          <w:tcPr>
            <w:tcW w:w="4508" w:type="dxa"/>
          </w:tcPr>
          <w:p w:rsidR="00FD7561" w:rsidP="00224EE3" w:rsidRDefault="00FD7561" w14:paraId="6A785DDD" w14:textId="042603D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Approval of BACS runs</w:t>
            </w:r>
            <w:r w:rsidR="005D24A4">
              <w:rPr>
                <w:rFonts w:ascii="Arial" w:hAnsi="Arial" w:cs="Arial"/>
                <w:sz w:val="24"/>
                <w:szCs w:val="24"/>
              </w:rPr>
              <w:t>, GPC payments</w:t>
            </w:r>
            <w:r>
              <w:rPr>
                <w:rFonts w:ascii="Arial" w:hAnsi="Arial" w:cs="Arial"/>
                <w:sz w:val="24"/>
                <w:szCs w:val="24"/>
              </w:rPr>
              <w:t xml:space="preserve"> and signatories for cheques</w:t>
            </w:r>
          </w:p>
          <w:p w:rsidRPr="00FD7561" w:rsidR="00BE3594" w:rsidP="00224EE3" w:rsidRDefault="00BE3594" w14:paraId="2F9B8E20" w14:textId="0E5192C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Pr="00FD7561" w:rsidR="00FD7561" w:rsidP="00224EE3" w:rsidRDefault="00FD7561" w14:paraId="7DA827AE" w14:textId="0A0C887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Headteacher</w:t>
            </w:r>
          </w:p>
        </w:tc>
      </w:tr>
      <w:tr w:rsidR="00FD7561" w:rsidTr="00FD7561" w14:paraId="3FA87638" w14:textId="77777777">
        <w:tc>
          <w:tcPr>
            <w:tcW w:w="4508" w:type="dxa"/>
          </w:tcPr>
          <w:p w:rsidRPr="00C11FE5" w:rsidR="00FD7561" w:rsidP="00224EE3" w:rsidRDefault="00C11FE5" w14:paraId="2AFDE553" w14:textId="3FC436D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Drafting the annual budget</w:t>
            </w:r>
          </w:p>
        </w:tc>
        <w:tc>
          <w:tcPr>
            <w:tcW w:w="4508" w:type="dxa"/>
          </w:tcPr>
          <w:p w:rsidRPr="00C11FE5" w:rsidR="00FD7561" w:rsidP="00224EE3" w:rsidRDefault="00C11FE5" w14:paraId="69536722" w14:textId="0BD1B3E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Headteacher, School Business Manager and Finance Committee</w:t>
            </w:r>
          </w:p>
        </w:tc>
      </w:tr>
      <w:tr w:rsidR="00FD7561" w:rsidTr="00FD7561" w14:paraId="0638F949" w14:textId="77777777">
        <w:tc>
          <w:tcPr>
            <w:tcW w:w="4508" w:type="dxa"/>
          </w:tcPr>
          <w:p w:rsidR="00FD7561" w:rsidP="00224EE3" w:rsidRDefault="00C11FE5" w14:paraId="2349A5C8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Approval of the annual budget</w:t>
            </w:r>
          </w:p>
          <w:p w:rsidRPr="00C11FE5" w:rsidR="00BE3594" w:rsidP="00224EE3" w:rsidRDefault="00BE3594" w14:paraId="3CCC0747" w14:textId="41B04B6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Pr="00C11FE5" w:rsidR="00FD7561" w:rsidP="00224EE3" w:rsidRDefault="00C11FE5" w14:paraId="7A400CD3" w14:textId="01486F3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Governing Body*</w:t>
            </w:r>
          </w:p>
        </w:tc>
      </w:tr>
      <w:tr w:rsidR="00FD7561" w:rsidTr="00FD7561" w14:paraId="17107967" w14:textId="77777777">
        <w:tc>
          <w:tcPr>
            <w:tcW w:w="4508" w:type="dxa"/>
          </w:tcPr>
          <w:p w:rsidR="00FD7561" w:rsidP="00224EE3" w:rsidRDefault="00BE3594" w14:paraId="7FC63B9D" w14:textId="6513A475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Monitoring financial performance compared to the budget on at least a half-termly basis</w:t>
            </w:r>
            <w:r w:rsidR="00054295">
              <w:rPr>
                <w:rFonts w:ascii="Arial" w:hAnsi="Arial" w:cs="Arial"/>
                <w:sz w:val="24"/>
                <w:szCs w:val="24"/>
              </w:rPr>
              <w:t xml:space="preserve"> with the use of financial reports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(this is the minimum frequency of budget monitoring that can be undertaken)</w:t>
            </w:r>
          </w:p>
          <w:p w:rsidRPr="00BE3594" w:rsidR="00BE3594" w:rsidP="00224EE3" w:rsidRDefault="00BE3594" w14:paraId="52C01818" w14:textId="5B69AAB1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508" w:type="dxa"/>
          </w:tcPr>
          <w:p w:rsidRPr="00BE3594" w:rsidR="00FD7561" w:rsidP="00224EE3" w:rsidRDefault="00C932F7" w14:paraId="2E6941DD" w14:textId="1AC1189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Govern</w:t>
            </w:r>
            <w:r w:rsidR="00C77ED6">
              <w:rPr>
                <w:rFonts w:ascii="Arial" w:hAnsi="Arial" w:cs="Arial"/>
                <w:sz w:val="24"/>
                <w:szCs w:val="24"/>
              </w:rPr>
              <w:t>ing Body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BE3594">
              <w:rPr>
                <w:rFonts w:ascii="Arial" w:hAnsi="Arial" w:cs="Arial"/>
                <w:sz w:val="24"/>
                <w:szCs w:val="24"/>
              </w:rPr>
              <w:t>Finance Committee</w:t>
            </w:r>
          </w:p>
        </w:tc>
      </w:tr>
      <w:tr w:rsidR="00054295" w:rsidTr="00FD7561" w14:paraId="6E4E67D9" w14:textId="77777777">
        <w:tc>
          <w:tcPr>
            <w:tcW w:w="4508" w:type="dxa"/>
          </w:tcPr>
          <w:p w:rsidR="00054295" w:rsidP="00224EE3" w:rsidRDefault="00054295" w14:paraId="07CCD176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Preparing financial and backing reports for presentation at meetings where budget monitoring occurs</w:t>
            </w:r>
          </w:p>
          <w:p w:rsidR="00054295" w:rsidP="00224EE3" w:rsidRDefault="00054295" w14:paraId="123EE56F" w14:textId="3D3A7CA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054295" w:rsidP="00224EE3" w:rsidRDefault="00054295" w14:paraId="11F4903E" w14:textId="577B4175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Business Manager</w:t>
            </w:r>
          </w:p>
        </w:tc>
      </w:tr>
      <w:tr w:rsidR="00FD7561" w:rsidTr="00FD7561" w14:paraId="63153A46" w14:textId="77777777">
        <w:tc>
          <w:tcPr>
            <w:tcW w:w="4508" w:type="dxa"/>
          </w:tcPr>
          <w:p w:rsidR="00FD7561" w:rsidP="00224EE3" w:rsidRDefault="00BE3594" w14:paraId="1B27D594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Approval of changes to the budget</w:t>
            </w:r>
          </w:p>
          <w:p w:rsidRPr="00BE3594" w:rsidR="00BE3594" w:rsidP="00224EE3" w:rsidRDefault="00BE3594" w14:paraId="6E0E2E25" w14:textId="1EE3906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Pr="00BE3594" w:rsidR="00FD7561" w:rsidP="00224EE3" w:rsidRDefault="00BE3594" w14:paraId="310D3774" w14:textId="38653D0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Governing Body</w:t>
            </w:r>
          </w:p>
        </w:tc>
      </w:tr>
      <w:tr w:rsidR="00BE3594" w:rsidTr="00BE3594" w14:paraId="0B3CBD22" w14:textId="77777777">
        <w:tc>
          <w:tcPr>
            <w:tcW w:w="4508" w:type="dxa"/>
          </w:tcPr>
          <w:p w:rsidR="00BE3594" w:rsidP="00224EE3" w:rsidRDefault="00BE3594" w14:paraId="33E99E4F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Maintaining the asset register</w:t>
            </w:r>
          </w:p>
          <w:p w:rsidRPr="00BE3594" w:rsidR="00BE3594" w:rsidP="00224EE3" w:rsidRDefault="00BE3594" w14:paraId="6D463170" w14:textId="55D0521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Pr="005D24A4" w:rsidR="00BE3594" w:rsidP="00224EE3" w:rsidRDefault="005D24A4" w14:paraId="38E3839C" w14:textId="46DE77C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(assign as applicable)</w:t>
            </w:r>
          </w:p>
        </w:tc>
      </w:tr>
      <w:tr w:rsidR="00DE1A25" w:rsidTr="00BE3594" w14:paraId="5D11FF32" w14:textId="77777777">
        <w:tc>
          <w:tcPr>
            <w:tcW w:w="4508" w:type="dxa"/>
          </w:tcPr>
          <w:p w:rsidR="00DE1A25" w:rsidP="00224EE3" w:rsidRDefault="00DE1A25" w14:paraId="4404900E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Raising sales or rental invoices to collect income</w:t>
            </w:r>
          </w:p>
          <w:p w:rsidR="00DE1A25" w:rsidP="00224EE3" w:rsidRDefault="00DE1A25" w14:paraId="0C88E0B3" w14:textId="6F20450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Pr="00DE1A25" w:rsidR="00DE1A25" w:rsidP="00224EE3" w:rsidRDefault="00DE1A25" w14:paraId="7A20F2DD" w14:textId="2D165EC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Business Manager</w:t>
            </w:r>
          </w:p>
        </w:tc>
      </w:tr>
      <w:tr w:rsidR="00C6328C" w:rsidTr="00BE3594" w14:paraId="0B1CA50D" w14:textId="77777777">
        <w:tc>
          <w:tcPr>
            <w:tcW w:w="4508" w:type="dxa"/>
          </w:tcPr>
          <w:p w:rsidR="00C6328C" w:rsidP="00224EE3" w:rsidRDefault="00C6328C" w14:paraId="47FF0BF0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Recording cash receipts</w:t>
            </w:r>
          </w:p>
          <w:p w:rsidR="00C6328C" w:rsidP="00224EE3" w:rsidRDefault="00C6328C" w14:paraId="48459034" w14:textId="30B5C2C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C6328C" w:rsidP="00224EE3" w:rsidRDefault="00C6328C" w14:paraId="2FB9EF43" w14:textId="35AB6E7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(assign in line with policy for collecting and banking cash)</w:t>
            </w:r>
          </w:p>
        </w:tc>
      </w:tr>
      <w:tr w:rsidR="00C6328C" w:rsidTr="00BE3594" w14:paraId="15E5CC8A" w14:textId="77777777">
        <w:tc>
          <w:tcPr>
            <w:tcW w:w="4508" w:type="dxa"/>
          </w:tcPr>
          <w:p w:rsidR="00C6328C" w:rsidP="00224EE3" w:rsidRDefault="00C6328C" w14:paraId="2B511094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Banking cash receipts</w:t>
            </w:r>
          </w:p>
          <w:p w:rsidR="00C6328C" w:rsidP="00224EE3" w:rsidRDefault="00C6328C" w14:paraId="55396826" w14:textId="4AE76D1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C6328C" w:rsidP="00224EE3" w:rsidRDefault="00C6328C" w14:paraId="165D572B" w14:textId="502B4292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i/>
                <w:iCs/>
                <w:sz w:val="24"/>
                <w:szCs w:val="24"/>
              </w:rPr>
              <w:t>(assign in line with policy for collecting and banking cash)</w:t>
            </w:r>
          </w:p>
        </w:tc>
      </w:tr>
      <w:tr w:rsidR="00C6328C" w:rsidTr="00BE3594" w14:paraId="0F36D7AD" w14:textId="77777777">
        <w:tc>
          <w:tcPr>
            <w:tcW w:w="4508" w:type="dxa"/>
          </w:tcPr>
          <w:p w:rsidR="00C6328C" w:rsidP="00905CFC" w:rsidRDefault="00C6328C" w14:paraId="3F12F6FC" w14:textId="7D3DCF3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</w:t>
            </w:r>
            <w:r w:rsidR="00A73FF2">
              <w:rPr>
                <w:rFonts w:ascii="Arial" w:hAnsi="Arial" w:cs="Arial"/>
                <w:sz w:val="24"/>
                <w:szCs w:val="24"/>
              </w:rPr>
              <w:t>egularly r</w:t>
            </w:r>
            <w:r>
              <w:rPr>
                <w:rFonts w:ascii="Arial" w:hAnsi="Arial" w:cs="Arial"/>
                <w:sz w:val="24"/>
                <w:szCs w:val="24"/>
              </w:rPr>
              <w:t>econciling cash receipts to cash banked</w:t>
            </w:r>
            <w:r w:rsidR="00A73F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FF2">
              <w:rPr>
                <w:rFonts w:ascii="Arial" w:hAnsi="Arial" w:cs="Arial"/>
                <w:i/>
                <w:iCs/>
                <w:sz w:val="24"/>
                <w:szCs w:val="24"/>
              </w:rPr>
              <w:t>(may wish to specify regularity)</w:t>
            </w:r>
          </w:p>
        </w:tc>
        <w:tc>
          <w:tcPr>
            <w:tcW w:w="4508" w:type="dxa"/>
          </w:tcPr>
          <w:p w:rsidRPr="00A73FF2" w:rsidR="00C6328C" w:rsidP="00224EE3" w:rsidRDefault="00C6328C" w14:paraId="5599FAC9" w14:textId="2E1D444A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Headteacher</w:t>
            </w:r>
            <w:r w:rsidR="00A73FF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A73FF2">
              <w:rPr>
                <w:rFonts w:ascii="Arial" w:hAnsi="Arial" w:cs="Arial"/>
                <w:i/>
                <w:iCs/>
                <w:sz w:val="24"/>
                <w:szCs w:val="24"/>
              </w:rPr>
              <w:t>(assign in line with policy for collecting and banking cash)</w:t>
            </w:r>
          </w:p>
        </w:tc>
      </w:tr>
      <w:tr w:rsidR="00BE3594" w:rsidTr="00BE3594" w14:paraId="63EF7401" w14:textId="77777777">
        <w:tc>
          <w:tcPr>
            <w:tcW w:w="4508" w:type="dxa"/>
          </w:tcPr>
          <w:p w:rsidR="00BE3594" w:rsidP="00224EE3" w:rsidRDefault="005D24A4" w14:paraId="56FC7C80" w14:textId="029BBA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Undertaking</w:t>
            </w:r>
            <w:r w:rsidR="00A73FF2">
              <w:rPr>
                <w:rFonts w:ascii="Arial" w:hAnsi="Arial" w:cs="Arial"/>
                <w:sz w:val="24"/>
                <w:szCs w:val="24"/>
              </w:rPr>
              <w:t xml:space="preserve"> monthly</w:t>
            </w:r>
            <w:r>
              <w:rPr>
                <w:rFonts w:ascii="Arial" w:hAnsi="Arial" w:cs="Arial"/>
                <w:sz w:val="24"/>
                <w:szCs w:val="24"/>
              </w:rPr>
              <w:t xml:space="preserve"> bank reconciliations and filing</w:t>
            </w:r>
            <w:r w:rsidR="00FA23ED">
              <w:rPr>
                <w:rFonts w:ascii="Arial" w:hAnsi="Arial" w:cs="Arial"/>
                <w:sz w:val="24"/>
                <w:szCs w:val="24"/>
              </w:rPr>
              <w:t xml:space="preserve"> all</w:t>
            </w:r>
            <w:r>
              <w:rPr>
                <w:rFonts w:ascii="Arial" w:hAnsi="Arial" w:cs="Arial"/>
                <w:sz w:val="24"/>
                <w:szCs w:val="24"/>
              </w:rPr>
              <w:t xml:space="preserve"> unreconciled items reports</w:t>
            </w:r>
          </w:p>
          <w:p w:rsidRPr="00BE3594" w:rsidR="005D24A4" w:rsidP="00224EE3" w:rsidRDefault="005D24A4" w14:paraId="34308370" w14:textId="328943D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Pr="005D24A4" w:rsidR="00BE3594" w:rsidP="00224EE3" w:rsidRDefault="005D24A4" w14:paraId="442F4178" w14:textId="3B33FCB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Business Manager</w:t>
            </w:r>
          </w:p>
        </w:tc>
      </w:tr>
      <w:tr w:rsidR="00BE3594" w:rsidTr="00BE3594" w14:paraId="2600C42E" w14:textId="77777777">
        <w:tc>
          <w:tcPr>
            <w:tcW w:w="4508" w:type="dxa"/>
          </w:tcPr>
          <w:p w:rsidR="00BE3594" w:rsidP="00224EE3" w:rsidRDefault="005D24A4" w14:paraId="1C07E52F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Signing off bank reconciliations as checked</w:t>
            </w:r>
          </w:p>
          <w:p w:rsidRPr="005D24A4" w:rsidR="00C6328C" w:rsidP="00224EE3" w:rsidRDefault="00C6328C" w14:paraId="74423B47" w14:textId="4015B68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Pr="005D24A4" w:rsidR="00BE3594" w:rsidP="00224EE3" w:rsidRDefault="005D24A4" w14:paraId="2BE908BB" w14:textId="70FF970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Headteacher</w:t>
            </w:r>
          </w:p>
        </w:tc>
      </w:tr>
      <w:tr w:rsidR="00BE3594" w:rsidTr="00BE3594" w14:paraId="0226C8BD" w14:textId="77777777">
        <w:tc>
          <w:tcPr>
            <w:tcW w:w="4508" w:type="dxa"/>
          </w:tcPr>
          <w:p w:rsidR="00BE3594" w:rsidP="00224EE3" w:rsidRDefault="00A73FF2" w14:paraId="1B52E90E" w14:textId="4EFC12C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Completing monthly month end return</w:t>
            </w:r>
          </w:p>
          <w:p w:rsidRPr="00A73FF2" w:rsidR="00A73FF2" w:rsidP="00224EE3" w:rsidRDefault="00A73FF2" w14:paraId="0672CED0" w14:textId="0525EF1D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Pr="00A73FF2" w:rsidR="00BE3594" w:rsidP="00224EE3" w:rsidRDefault="00A73FF2" w14:paraId="7D74BA94" w14:textId="447C31E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School Business Manager</w:t>
            </w:r>
          </w:p>
        </w:tc>
      </w:tr>
      <w:tr w:rsidR="00DE1A25" w:rsidTr="00BE3594" w14:paraId="44C5975A" w14:textId="77777777">
        <w:tc>
          <w:tcPr>
            <w:tcW w:w="4508" w:type="dxa"/>
          </w:tcPr>
          <w:p w:rsidR="00DE1A25" w:rsidP="00E62B0F" w:rsidRDefault="00DE1A25" w14:paraId="09BF63DA" w14:textId="176BAA2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Authorising debt write-offs </w:t>
            </w:r>
            <w:r w:rsidR="00E62B0F">
              <w:rPr>
                <w:rFonts w:ascii="Arial" w:hAnsi="Arial" w:cs="Arial"/>
                <w:sz w:val="24"/>
                <w:szCs w:val="24"/>
              </w:rPr>
              <w:t xml:space="preserve">up to £250. Write-offs </w:t>
            </w:r>
            <w:r>
              <w:rPr>
                <w:rFonts w:ascii="Arial" w:hAnsi="Arial" w:cs="Arial"/>
                <w:sz w:val="24"/>
                <w:szCs w:val="24"/>
              </w:rPr>
              <w:t xml:space="preserve">in excess of </w:t>
            </w:r>
            <w:r w:rsidR="00E62B0F">
              <w:rPr>
                <w:rFonts w:ascii="Arial" w:hAnsi="Arial" w:cs="Arial"/>
                <w:sz w:val="24"/>
                <w:szCs w:val="24"/>
              </w:rPr>
              <w:t xml:space="preserve">this amount require approval from </w:t>
            </w:r>
            <w:r w:rsidRPr="00E62B0F" w:rsidR="00E62B0F">
              <w:rPr>
                <w:rFonts w:ascii="Arial" w:hAnsi="Arial" w:cs="Arial"/>
                <w:sz w:val="24"/>
                <w:szCs w:val="24"/>
              </w:rPr>
              <w:t>Cambridgeshire County Council</w:t>
            </w:r>
            <w:r w:rsidR="00E62B0F">
              <w:rPr>
                <w:rFonts w:ascii="Arial" w:hAnsi="Arial" w:cs="Arial"/>
                <w:sz w:val="24"/>
                <w:szCs w:val="24"/>
              </w:rPr>
              <w:t>’s Section 151 Officer.</w:t>
            </w:r>
          </w:p>
          <w:p w:rsidR="00E62B0F" w:rsidRDefault="00E62B0F" w14:paraId="6A794567" w14:textId="080382D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DE1A25" w:rsidP="00224EE3" w:rsidRDefault="00DE1A25" w14:paraId="496863B3" w14:textId="0182AA7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Governing Body</w:t>
            </w:r>
          </w:p>
        </w:tc>
      </w:tr>
      <w:tr w:rsidR="00BE3594" w:rsidTr="00BE3594" w14:paraId="02317A2D" w14:textId="77777777">
        <w:tc>
          <w:tcPr>
            <w:tcW w:w="4508" w:type="dxa"/>
          </w:tcPr>
          <w:p w:rsidR="00BE3594" w:rsidP="00224EE3" w:rsidRDefault="00A73FF2" w14:paraId="30AA07C5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Making amendments to staff salaries</w:t>
            </w:r>
          </w:p>
          <w:p w:rsidRPr="00A73FF2" w:rsidR="00A73FF2" w:rsidP="00224EE3" w:rsidRDefault="00A73FF2" w14:paraId="24EFAFA3" w14:textId="393FA9B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Pr="00A73FF2" w:rsidR="00BE3594" w:rsidP="00224EE3" w:rsidRDefault="00A73FF2" w14:paraId="1A31C3CE" w14:textId="04E2B568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School Business Manager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(assign in line with payroll policy)</w:t>
            </w:r>
          </w:p>
        </w:tc>
      </w:tr>
      <w:tr w:rsidR="00BE3594" w:rsidTr="00BE3594" w14:paraId="6E6D5EC9" w14:textId="77777777">
        <w:tc>
          <w:tcPr>
            <w:tcW w:w="4508" w:type="dxa"/>
          </w:tcPr>
          <w:p w:rsidR="00BE3594" w:rsidP="00224EE3" w:rsidRDefault="00FC60EA" w14:paraId="25AB0ECC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Approving amendments to staff salaries (except their own salary)</w:t>
            </w:r>
          </w:p>
          <w:p w:rsidRPr="00FC60EA" w:rsidR="00FC60EA" w:rsidP="00224EE3" w:rsidRDefault="00FC60EA" w14:paraId="3F28B6A3" w14:textId="551BC6E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Pr="00FC60EA" w:rsidR="00BE3594" w:rsidP="00224EE3" w:rsidRDefault="00FC60EA" w14:paraId="17F35E17" w14:textId="7B58B95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Headteacher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(assign in line with payroll policy)</w:t>
            </w:r>
          </w:p>
        </w:tc>
      </w:tr>
      <w:tr w:rsidR="00BE3594" w:rsidTr="00BE3594" w14:paraId="208B4202" w14:textId="77777777">
        <w:tc>
          <w:tcPr>
            <w:tcW w:w="4508" w:type="dxa"/>
          </w:tcPr>
          <w:p w:rsidR="00BE3594" w:rsidP="00224EE3" w:rsidRDefault="00FC60EA" w14:paraId="3801D588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Certifying the final payroll report as correct each month</w:t>
            </w:r>
          </w:p>
          <w:p w:rsidRPr="00FC60EA" w:rsidR="00FC60EA" w:rsidP="00224EE3" w:rsidRDefault="00FC60EA" w14:paraId="74DA3B54" w14:textId="2E6371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Pr="00FC60EA" w:rsidR="00BE3594" w:rsidP="00224EE3" w:rsidRDefault="00FC60EA" w14:paraId="7322FE86" w14:textId="7AB36BDC">
            <w:pPr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Headteacher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(recommended not to delegate)</w:t>
            </w:r>
          </w:p>
        </w:tc>
      </w:tr>
      <w:tr w:rsidR="00361BB6" w:rsidTr="00BE3594" w14:paraId="237C9AD2" w14:textId="77777777">
        <w:tc>
          <w:tcPr>
            <w:tcW w:w="4508" w:type="dxa"/>
          </w:tcPr>
          <w:p w:rsidR="00361BB6" w:rsidP="00224EE3" w:rsidRDefault="00267623" w14:paraId="6BD12080" w14:textId="64428B3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Signing contracts on behalf of the School</w:t>
            </w:r>
          </w:p>
        </w:tc>
        <w:tc>
          <w:tcPr>
            <w:tcW w:w="4508" w:type="dxa"/>
          </w:tcPr>
          <w:p w:rsidR="00361BB6" w:rsidP="00224EE3" w:rsidRDefault="00267623" w14:paraId="50D8AD49" w14:textId="7B46D2C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Headteacher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(recommended not to delegate)</w:t>
            </w:r>
          </w:p>
        </w:tc>
      </w:tr>
      <w:tr w:rsidR="00BE3594" w:rsidTr="00BE3594" w14:paraId="7F7AF895" w14:textId="77777777">
        <w:tc>
          <w:tcPr>
            <w:tcW w:w="4508" w:type="dxa"/>
          </w:tcPr>
          <w:p w:rsidR="00BE3594" w:rsidP="00224EE3" w:rsidRDefault="00FC60EA" w14:paraId="220C6089" w14:textId="7777777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Annually approving this Scheme of Financial Delegation</w:t>
            </w:r>
          </w:p>
          <w:p w:rsidRPr="00FC60EA" w:rsidR="00FC60EA" w:rsidP="00224EE3" w:rsidRDefault="00FC60EA" w14:paraId="19700CCA" w14:textId="396991D5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Pr="00FC60EA" w:rsidR="00BE3594" w:rsidP="00224EE3" w:rsidRDefault="00FC60EA" w14:paraId="7AA74E7D" w14:textId="6CDE227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Governing Body*</w:t>
            </w:r>
          </w:p>
        </w:tc>
      </w:tr>
      <w:tr w:rsidR="00FC60EA" w:rsidTr="00FC60EA" w14:paraId="5EF9E847" w14:textId="77777777">
        <w:tc>
          <w:tcPr>
            <w:tcW w:w="4508" w:type="dxa"/>
          </w:tcPr>
          <w:p w:rsidRPr="00FC60EA" w:rsidR="00FC60EA" w:rsidP="000F2A9F" w:rsidRDefault="00FC60EA" w14:paraId="334946D4" w14:textId="48C61099">
            <w:pPr>
              <w:tabs>
                <w:tab w:val="left" w:pos="81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Reviewing and approving internal financial policies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(specify policies and regularity)</w:t>
            </w:r>
          </w:p>
          <w:p w:rsidRPr="00FC60EA" w:rsidR="00FC60EA" w:rsidP="000F2A9F" w:rsidRDefault="00FC60EA" w14:paraId="376E6055" w14:textId="3FA18A73">
            <w:pPr>
              <w:tabs>
                <w:tab w:val="left" w:pos="8130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508" w:type="dxa"/>
          </w:tcPr>
          <w:p w:rsidR="00FC60EA" w:rsidP="000F2A9F" w:rsidRDefault="00C932F7" w14:paraId="207260D7" w14:textId="00703CD3">
            <w:pPr>
              <w:tabs>
                <w:tab w:val="left" w:pos="81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Govern</w:t>
            </w:r>
            <w:r w:rsidR="00C77ED6">
              <w:rPr>
                <w:rFonts w:ascii="Arial" w:hAnsi="Arial" w:cs="Arial"/>
                <w:sz w:val="24"/>
                <w:szCs w:val="24"/>
              </w:rPr>
              <w:t>ing Body</w:t>
            </w:r>
            <w:r>
              <w:rPr>
                <w:rFonts w:ascii="Arial" w:hAnsi="Arial" w:cs="Arial"/>
                <w:sz w:val="24"/>
                <w:szCs w:val="24"/>
              </w:rPr>
              <w:t>/</w:t>
            </w:r>
            <w:r w:rsidR="00FC60EA">
              <w:rPr>
                <w:rFonts w:ascii="Arial" w:hAnsi="Arial" w:cs="Arial"/>
                <w:sz w:val="24"/>
                <w:szCs w:val="24"/>
              </w:rPr>
              <w:t>Finance Committee</w:t>
            </w:r>
          </w:p>
        </w:tc>
      </w:tr>
      <w:tr w:rsidR="00FC60EA" w:rsidTr="00FC60EA" w14:paraId="0F159B2C" w14:textId="77777777">
        <w:tc>
          <w:tcPr>
            <w:tcW w:w="4508" w:type="dxa"/>
          </w:tcPr>
          <w:p w:rsidR="00FC60EA" w:rsidP="000F2A9F" w:rsidRDefault="00FC60EA" w14:paraId="43EEC377" w14:textId="77777777">
            <w:pPr>
              <w:tabs>
                <w:tab w:val="left" w:pos="8130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Approving the Whistleblowing Policy </w:t>
            </w:r>
            <w:r>
              <w:rPr>
                <w:rFonts w:ascii="Arial" w:hAnsi="Arial" w:cs="Arial"/>
                <w:i/>
                <w:iCs/>
                <w:sz w:val="24"/>
                <w:szCs w:val="24"/>
              </w:rPr>
              <w:t>(specify regularity)</w:t>
            </w:r>
          </w:p>
          <w:p w:rsidRPr="00FC60EA" w:rsidR="00FC60EA" w:rsidP="000F2A9F" w:rsidRDefault="00FC60EA" w14:paraId="3450D345" w14:textId="065D4A0F">
            <w:pPr>
              <w:tabs>
                <w:tab w:val="left" w:pos="8130"/>
              </w:tabs>
              <w:rPr>
                <w:rFonts w:ascii="Arial" w:hAnsi="Arial" w:cs="Arial"/>
                <w:i/>
                <w:iCs/>
                <w:sz w:val="24"/>
                <w:szCs w:val="24"/>
              </w:rPr>
            </w:pPr>
          </w:p>
        </w:tc>
        <w:tc>
          <w:tcPr>
            <w:tcW w:w="4508" w:type="dxa"/>
          </w:tcPr>
          <w:p w:rsidR="00FC60EA" w:rsidP="000F2A9F" w:rsidRDefault="001171B6" w14:paraId="1BC5D1FD" w14:textId="7313C84E">
            <w:pPr>
              <w:tabs>
                <w:tab w:val="left" w:pos="81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Governing Body</w:t>
            </w:r>
          </w:p>
        </w:tc>
      </w:tr>
      <w:tr w:rsidR="00FC60EA" w:rsidTr="00FC60EA" w14:paraId="0C1574F5" w14:textId="77777777">
        <w:tc>
          <w:tcPr>
            <w:tcW w:w="4508" w:type="dxa"/>
          </w:tcPr>
          <w:p w:rsidR="00054295" w:rsidP="000F2A9F" w:rsidRDefault="001171B6" w14:paraId="0564CB02" w14:textId="77777777">
            <w:pPr>
              <w:tabs>
                <w:tab w:val="left" w:pos="81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Reviewing and approving committee Terms of Reference</w:t>
            </w:r>
          </w:p>
          <w:p w:rsidR="00E62B0F" w:rsidP="000F2A9F" w:rsidRDefault="00E62B0F" w14:paraId="4AEEACAB" w14:textId="0E664B56">
            <w:pPr>
              <w:tabs>
                <w:tab w:val="left" w:pos="813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:rsidR="00FC60EA" w:rsidP="000F2A9F" w:rsidRDefault="00151572" w14:paraId="4162F31D" w14:textId="0E16D04C">
            <w:pPr>
              <w:tabs>
                <w:tab w:val="left" w:pos="813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Govern</w:t>
            </w:r>
            <w:r w:rsidR="00054295">
              <w:rPr>
                <w:rFonts w:ascii="Arial" w:hAnsi="Arial" w:cs="Arial"/>
                <w:sz w:val="24"/>
                <w:szCs w:val="24"/>
              </w:rPr>
              <w:t>ing</w:t>
            </w:r>
            <w:r>
              <w:rPr>
                <w:rFonts w:ascii="Arial" w:hAnsi="Arial" w:cs="Arial"/>
                <w:sz w:val="24"/>
                <w:szCs w:val="24"/>
              </w:rPr>
              <w:t xml:space="preserve"> body*</w:t>
            </w:r>
          </w:p>
        </w:tc>
      </w:tr>
    </w:tbl>
    <w:p w:rsidRPr="00224EE3" w:rsidR="00224EE3" w:rsidP="000F2A9F" w:rsidRDefault="00224EE3" w14:paraId="0EA7107B" w14:textId="1C41AF68">
      <w:pPr>
        <w:tabs>
          <w:tab w:val="left" w:pos="8130"/>
        </w:tabs>
        <w:rPr>
          <w:rFonts w:ascii="Arial" w:hAnsi="Arial" w:cs="Arial"/>
          <w:b/>
          <w:bCs/>
          <w:sz w:val="24"/>
          <w:szCs w:val="24"/>
        </w:rPr>
      </w:pPr>
    </w:p>
    <w:sectPr w:rsidRPr="00224EE3" w:rsidR="00224EE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A08FA" w14:textId="77777777" w:rsidR="00ED13B7" w:rsidRDefault="00ED13B7" w:rsidP="00E62B0F">
      <w:pPr>
        <w:spacing w:after="0" w:line="240" w:lineRule="auto"/>
      </w:pPr>
      <w:r>
        <w:separator/>
      </w:r>
    </w:p>
  </w:endnote>
  <w:endnote w:type="continuationSeparator" w:id="0">
    <w:p w14:paraId="474241ED" w14:textId="77777777" w:rsidR="00ED13B7" w:rsidRDefault="00ED13B7" w:rsidP="00E62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36BEF" w14:textId="2884E2C6" w:rsidR="00565F19" w:rsidRDefault="00565F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8584B" w14:textId="310321AD" w:rsidR="002139CF" w:rsidRDefault="002139CF">
    <w:pPr>
      <w:pStyle w:val="Footer"/>
    </w:pPr>
    <w:r>
      <w:t>Cambridgeshire County Council Model Scheme of Financial Delegation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6210E" w14:textId="5D96D8E4" w:rsidR="00565F19" w:rsidRDefault="00565F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B78BC" w14:textId="77777777" w:rsidR="00ED13B7" w:rsidRDefault="00ED13B7" w:rsidP="00E62B0F">
      <w:pPr>
        <w:spacing w:after="0" w:line="240" w:lineRule="auto"/>
      </w:pPr>
      <w:r>
        <w:separator/>
      </w:r>
    </w:p>
  </w:footnote>
  <w:footnote w:type="continuationSeparator" w:id="0">
    <w:p w14:paraId="3025CA3F" w14:textId="77777777" w:rsidR="00ED13B7" w:rsidRDefault="00ED13B7" w:rsidP="00E62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749284" w14:textId="6238072A" w:rsidR="00565F19" w:rsidRDefault="00565F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03883" w14:textId="7A367D6E" w:rsidR="00E62B0F" w:rsidRDefault="00E62B0F">
    <w:pPr>
      <w:pStyle w:val="Header"/>
    </w:pPr>
    <w:r>
      <w:rPr>
        <w:rFonts w:cs="Arial"/>
        <w:b/>
        <w:i/>
        <w:noProof/>
        <w:lang w:eastAsia="en-GB"/>
      </w:rPr>
      <w:drawing>
        <wp:anchor distT="0" distB="0" distL="114300" distR="114300" simplePos="0" relativeHeight="251659264" behindDoc="0" locked="0" layoutInCell="1" allowOverlap="1" wp14:anchorId="038B0248" wp14:editId="1B11617C">
          <wp:simplePos x="0" y="0"/>
          <wp:positionH relativeFrom="margin">
            <wp:posOffset>3705101</wp:posOffset>
          </wp:positionH>
          <wp:positionV relativeFrom="paragraph">
            <wp:posOffset>99464</wp:posOffset>
          </wp:positionV>
          <wp:extent cx="2207139" cy="510540"/>
          <wp:effectExtent l="0" t="0" r="3175" b="381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7139" cy="510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B552F4" w14:textId="32CC79AE" w:rsidR="00E62B0F" w:rsidRDefault="00E62B0F">
    <w:pPr>
      <w:pStyle w:val="Header"/>
    </w:pPr>
  </w:p>
  <w:p w14:paraId="635D5F62" w14:textId="527183F0" w:rsidR="00E62B0F" w:rsidRDefault="00E62B0F">
    <w:pPr>
      <w:pStyle w:val="Header"/>
    </w:pPr>
  </w:p>
  <w:p w14:paraId="616DDF9F" w14:textId="1029DF6C" w:rsidR="00E62B0F" w:rsidRDefault="00E62B0F">
    <w:pPr>
      <w:pStyle w:val="Header"/>
    </w:pPr>
  </w:p>
  <w:p w14:paraId="0688C1AE" w14:textId="60280436" w:rsidR="00E62B0F" w:rsidRDefault="00E62B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B9650" w14:textId="7AF35F55" w:rsidR="00565F19" w:rsidRDefault="00565F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DB1D58"/>
    <w:multiLevelType w:val="hybridMultilevel"/>
    <w:tmpl w:val="E7A8E01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7">
      <w:start w:val="1"/>
      <w:numFmt w:val="lowerLetter"/>
      <w:lvlText w:val="%2)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833309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EE3"/>
    <w:rsid w:val="00054295"/>
    <w:rsid w:val="000F2A9F"/>
    <w:rsid w:val="001171B6"/>
    <w:rsid w:val="0012648E"/>
    <w:rsid w:val="00151572"/>
    <w:rsid w:val="00204882"/>
    <w:rsid w:val="002139CF"/>
    <w:rsid w:val="00224EE3"/>
    <w:rsid w:val="00267623"/>
    <w:rsid w:val="00361BB6"/>
    <w:rsid w:val="00373C65"/>
    <w:rsid w:val="00565F19"/>
    <w:rsid w:val="005B1E38"/>
    <w:rsid w:val="005D24A4"/>
    <w:rsid w:val="006B0354"/>
    <w:rsid w:val="00807E62"/>
    <w:rsid w:val="00811A67"/>
    <w:rsid w:val="008557CF"/>
    <w:rsid w:val="008E065E"/>
    <w:rsid w:val="00905CFC"/>
    <w:rsid w:val="00916BC5"/>
    <w:rsid w:val="00942722"/>
    <w:rsid w:val="00A73FF2"/>
    <w:rsid w:val="00B61709"/>
    <w:rsid w:val="00BB2DF3"/>
    <w:rsid w:val="00BD4E5E"/>
    <w:rsid w:val="00BE3594"/>
    <w:rsid w:val="00C11FE5"/>
    <w:rsid w:val="00C6328C"/>
    <w:rsid w:val="00C77ED6"/>
    <w:rsid w:val="00C932F7"/>
    <w:rsid w:val="00D445E7"/>
    <w:rsid w:val="00D5122C"/>
    <w:rsid w:val="00DE1A25"/>
    <w:rsid w:val="00E62B0F"/>
    <w:rsid w:val="00E96DA4"/>
    <w:rsid w:val="00EA149E"/>
    <w:rsid w:val="00EC301C"/>
    <w:rsid w:val="00ED13B7"/>
    <w:rsid w:val="00F87EB6"/>
    <w:rsid w:val="00FA23ED"/>
    <w:rsid w:val="00FC60EA"/>
    <w:rsid w:val="00FD7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D87C3E"/>
  <w15:chartTrackingRefBased/>
  <w15:docId w15:val="{B7C7276B-C44A-4CAB-95F2-A57A46872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24EE3"/>
    <w:pPr>
      <w:ind w:left="720"/>
      <w:contextualSpacing/>
    </w:pPr>
  </w:style>
  <w:style w:type="table" w:styleId="TableGrid">
    <w:name w:val="Table Grid"/>
    <w:basedOn w:val="TableNormal"/>
    <w:uiPriority w:val="59"/>
    <w:rsid w:val="00FD7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2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2B0F"/>
  </w:style>
  <w:style w:type="paragraph" w:styleId="Footer">
    <w:name w:val="footer"/>
    <w:basedOn w:val="Normal"/>
    <w:link w:val="FooterChar"/>
    <w:uiPriority w:val="99"/>
    <w:unhideWhenUsed/>
    <w:rsid w:val="00E62B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2B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7F14F15A7C6E4E94B433EBEA75847E" ma:contentTypeVersion="19" ma:contentTypeDescription="Create a new document." ma:contentTypeScope="" ma:versionID="77540ce001762ea0fdf59bceb1851b8b">
  <xsd:schema xmlns:xsd="http://www.w3.org/2001/XMLSchema" xmlns:xs="http://www.w3.org/2001/XMLSchema" xmlns:p="http://schemas.microsoft.com/office/2006/metadata/properties" xmlns:ns2="09b21f7a-5c23-465e-9456-167c464d9d38" xmlns:ns3="914b8805-347d-4649-b025-7bc68f6e747d" targetNamespace="http://schemas.microsoft.com/office/2006/metadata/properties" ma:root="true" ma:fieldsID="95e2b77a2eee685189e82b1b2716d555" ns2:_="" ns3:_="">
    <xsd:import namespace="09b21f7a-5c23-465e-9456-167c464d9d38"/>
    <xsd:import namespace="914b8805-347d-4649-b025-7bc68f6e74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21f7a-5c23-465e-9456-167c464d9d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a33aaf0-d2be-4910-a308-718f043c10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4b8805-347d-4649-b025-7bc68f6e747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1ef83e-2c86-4c42-a104-653a0638da21}" ma:internalName="TaxCatchAll" ma:showField="CatchAllData" ma:web="914b8805-347d-4649-b025-7bc68f6e74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b21f7a-5c23-465e-9456-167c464d9d38">
      <Terms xmlns="http://schemas.microsoft.com/office/infopath/2007/PartnerControls"/>
    </lcf76f155ced4ddcb4097134ff3c332f>
    <TaxCatchAll xmlns="914b8805-347d-4649-b025-7bc68f6e747d" xsi:nil="true"/>
    <SharedWithUsers xmlns="914b8805-347d-4649-b025-7bc68f6e747d">
      <UserInfo>
        <DisplayName/>
        <AccountId xsi:nil="true"/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AC0193-0837-4AF1-ADFE-CFA62EA622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b21f7a-5c23-465e-9456-167c464d9d38"/>
    <ds:schemaRef ds:uri="914b8805-347d-4649-b025-7bc68f6e7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44B275-1B80-42D5-90AB-5C615E65A906}">
  <ds:schemaRefs>
    <ds:schemaRef ds:uri="http://schemas.microsoft.com/office/2006/metadata/properties"/>
    <ds:schemaRef ds:uri="http://schemas.microsoft.com/office/infopath/2007/PartnerControls"/>
    <ds:schemaRef ds:uri="09b21f7a-5c23-465e-9456-167c464d9d38"/>
    <ds:schemaRef ds:uri="914b8805-347d-4649-b025-7bc68f6e747d"/>
  </ds:schemaRefs>
</ds:datastoreItem>
</file>

<file path=customXml/itemProps3.xml><?xml version="1.0" encoding="utf-8"?>
<ds:datastoreItem xmlns:ds="http://schemas.openxmlformats.org/officeDocument/2006/customXml" ds:itemID="{D0461963-76AD-4E52-A778-28CD58A98A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3</Pages>
  <Words>709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 Scheme of Financial Delegation</dc:title>
  <dc:subject>
  </dc:subject>
  <dc:creator>James Marshall</dc:creator>
  <cp:keywords>
  </cp:keywords>
  <dc:description>
  </dc:description>
  <cp:lastModifiedBy>Martin Wade</cp:lastModifiedBy>
  <cp:revision>14</cp:revision>
  <dcterms:created xsi:type="dcterms:W3CDTF">2022-08-15T10:54:00Z</dcterms:created>
  <dcterms:modified xsi:type="dcterms:W3CDTF">2024-04-04T15:14:15Z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0x010100F17F14F15A7C6E4E94B433EBEA75847E</vt:lpwstr>
  </property>
  <property fmtid="{D5CDD505-2E9C-101B-9397-08002B2CF9AE}" pid="3" name="Order">
    <vt:r8>19400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