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70F9" w:rsidR="0077359F" w:rsidRDefault="0084726A" w14:paraId="7988AA6E" w14:textId="7D5BCFE4">
      <w:pPr>
        <w:rPr>
          <w:b/>
          <w:bCs/>
          <w:sz w:val="36"/>
          <w:szCs w:val="36"/>
          <w:u w:val="single"/>
        </w:rPr>
      </w:pPr>
      <w:r w:rsidRPr="002270F9">
        <w:rPr>
          <w:b/>
          <w:bCs/>
          <w:sz w:val="36"/>
          <w:szCs w:val="36"/>
          <w:u w:val="single"/>
        </w:rPr>
        <w:t>CEA Info &amp; Import Procedures</w:t>
      </w:r>
    </w:p>
    <w:p w:rsidRPr="0084726A" w:rsidR="0084726A" w:rsidRDefault="0084726A" w14:paraId="19C1408E" w14:textId="77777777">
      <w:pPr>
        <w:rPr>
          <w:sz w:val="28"/>
          <w:szCs w:val="28"/>
        </w:rPr>
      </w:pPr>
    </w:p>
    <w:p w:rsidRPr="0084726A" w:rsidR="0084726A" w:rsidP="0084726A" w:rsidRDefault="0084726A" w14:paraId="29FD3FF2" w14:textId="42D009F6">
      <w:pPr>
        <w:ind w:left="3686"/>
        <w:rPr>
          <w:b/>
          <w:bCs/>
          <w:sz w:val="28"/>
          <w:szCs w:val="28"/>
          <w:lang w:val="en-US"/>
        </w:rPr>
      </w:pPr>
      <w:r w:rsidRPr="0084726A">
        <w:rPr>
          <w:b/>
          <w:bCs/>
          <w:sz w:val="28"/>
          <w:szCs w:val="28"/>
          <w:lang w:val="en-US"/>
        </w:rPr>
        <w:t xml:space="preserve">CEA creating &amp; uploading </w:t>
      </w:r>
    </w:p>
    <w:p w:rsidRPr="0084726A" w:rsidR="0084726A" w:rsidP="0084726A" w:rsidRDefault="0084726A" w14:paraId="6D656DB1" w14:textId="77777777">
      <w:pPr>
        <w:numPr>
          <w:ilvl w:val="0"/>
          <w:numId w:val="1"/>
        </w:numPr>
        <w:tabs>
          <w:tab w:val="clear" w:pos="720"/>
          <w:tab w:val="num" w:pos="426"/>
        </w:tabs>
        <w:rPr>
          <w:sz w:val="28"/>
          <w:szCs w:val="28"/>
        </w:rPr>
      </w:pPr>
      <w:r w:rsidRPr="0084726A">
        <w:rPr>
          <w:sz w:val="28"/>
          <w:szCs w:val="28"/>
          <w:lang w:val="en-US"/>
        </w:rPr>
        <w:t>Your CEA report will be used to update your actuals on SBS.</w:t>
      </w:r>
    </w:p>
    <w:p w:rsidRPr="0084726A" w:rsidR="0084726A" w:rsidP="0084726A" w:rsidRDefault="0084726A" w14:paraId="672E2007" w14:textId="614142E9">
      <w:pPr>
        <w:numPr>
          <w:ilvl w:val="0"/>
          <w:numId w:val="1"/>
        </w:numPr>
        <w:tabs>
          <w:tab w:val="clear" w:pos="720"/>
          <w:tab w:val="num" w:pos="426"/>
        </w:tabs>
        <w:rPr>
          <w:sz w:val="28"/>
          <w:szCs w:val="28"/>
        </w:rPr>
      </w:pPr>
      <w:r w:rsidRPr="0084726A">
        <w:rPr>
          <w:sz w:val="28"/>
          <w:szCs w:val="28"/>
          <w:lang w:val="en-US"/>
        </w:rPr>
        <w:t>Please ensure you have posted all your journals (including your Payroll Journals) before running any month end reports.</w:t>
      </w:r>
    </w:p>
    <w:p w:rsidRPr="0084726A" w:rsidR="0084726A" w:rsidP="0084726A" w:rsidRDefault="0084726A" w14:paraId="6F8F88C7" w14:textId="79D02B11">
      <w:pPr>
        <w:numPr>
          <w:ilvl w:val="0"/>
          <w:numId w:val="1"/>
        </w:numPr>
        <w:tabs>
          <w:tab w:val="clear" w:pos="720"/>
          <w:tab w:val="num" w:pos="426"/>
        </w:tabs>
        <w:rPr>
          <w:sz w:val="28"/>
          <w:szCs w:val="28"/>
        </w:rPr>
      </w:pPr>
      <w:r w:rsidRPr="0084726A">
        <w:rPr>
          <w:sz w:val="28"/>
          <w:szCs w:val="28"/>
          <w:lang w:val="en-US"/>
        </w:rPr>
        <w:t xml:space="preserve">The minimum columns needed on your CEA report are shown </w:t>
      </w:r>
      <w:r w:rsidRPr="0084726A">
        <w:rPr>
          <w:sz w:val="28"/>
          <w:szCs w:val="28"/>
          <w:lang w:val="en-US"/>
        </w:rPr>
        <w:t>below</w:t>
      </w:r>
    </w:p>
    <w:p w:rsidR="0084726A" w:rsidP="0084726A" w:rsidRDefault="0084726A" w14:paraId="2A2ABD55" w14:textId="643F4991">
      <w:r w:rsidRPr="0084726A">
        <w:rPr>
          <w:b/>
          <w:bCs/>
          <w:lang w:val="en-US"/>
        </w:rPr>
        <w:drawing>
          <wp:inline distT="0" distB="0" distL="0" distR="0" wp14:anchorId="6AF624C0" wp14:editId="39FCDD95">
            <wp:extent cx="6926090" cy="5041900"/>
            <wp:effectExtent l="0" t="0" r="8255" b="6350"/>
            <wp:docPr id="1601242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429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8518" cy="50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26A" w:rsidP="0084726A" w:rsidRDefault="0084726A" w14:paraId="1D85A276" w14:textId="77777777">
      <w:pPr>
        <w:rPr>
          <w:b/>
          <w:bCs/>
          <w:sz w:val="28"/>
          <w:szCs w:val="28"/>
          <w:u w:val="single"/>
        </w:rPr>
      </w:pPr>
    </w:p>
    <w:p w:rsidRPr="0084726A" w:rsidR="0084726A" w:rsidP="0084726A" w:rsidRDefault="0084726A" w14:paraId="5DB7683E" w14:textId="49F38016">
      <w:pPr>
        <w:rPr>
          <w:b/>
          <w:bCs/>
          <w:sz w:val="28"/>
          <w:szCs w:val="28"/>
          <w:u w:val="single"/>
        </w:rPr>
      </w:pPr>
      <w:r w:rsidRPr="0084726A">
        <w:rPr>
          <w:b/>
          <w:bCs/>
          <w:sz w:val="28"/>
          <w:szCs w:val="28"/>
          <w:u w:val="single"/>
        </w:rPr>
        <w:lastRenderedPageBreak/>
        <w:t>CEA uploading</w:t>
      </w:r>
    </w:p>
    <w:p w:rsidRPr="0084726A" w:rsidR="0084726A" w:rsidP="0084726A" w:rsidRDefault="0084726A" w14:paraId="5FFCA79A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My suggestion would be to run your CEA report and amend your Header Columns to show per the previous slide. With no spaces in column headers. Before you import into SBS.</w:t>
      </w:r>
    </w:p>
    <w:p w:rsidRPr="0084726A" w:rsidR="0084726A" w:rsidP="0084726A" w:rsidRDefault="0084726A" w14:paraId="7AB6B002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This is an example of the column header changes on an FMS report:</w:t>
      </w:r>
    </w:p>
    <w:p w:rsidRPr="0084726A" w:rsidR="0084726A" w:rsidP="0084726A" w:rsidRDefault="0084726A" w14:paraId="68A2ADA1" w14:textId="3A88FEC0">
      <w:pPr>
        <w:rPr>
          <w:sz w:val="28"/>
          <w:szCs w:val="28"/>
        </w:rPr>
      </w:pPr>
      <w:r w:rsidRPr="0084726A">
        <w:rPr>
          <w:sz w:val="28"/>
          <w:szCs w:val="28"/>
        </w:rPr>
        <w:drawing>
          <wp:inline distT="0" distB="0" distL="0" distR="0" wp14:anchorId="34A1D675" wp14:editId="244D273D">
            <wp:extent cx="10013950" cy="2456096"/>
            <wp:effectExtent l="0" t="0" r="6350" b="1905"/>
            <wp:docPr id="119598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855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1995" cy="246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726A" w:rsidR="0084726A" w:rsidP="0084726A" w:rsidRDefault="0084726A" w14:paraId="36E06207" w14:textId="06A98DFA">
      <w:pPr>
        <w:rPr>
          <w:sz w:val="28"/>
          <w:szCs w:val="28"/>
        </w:rPr>
      </w:pPr>
      <w:r w:rsidRPr="0084726A">
        <w:rPr>
          <w:sz w:val="28"/>
          <w:szCs w:val="28"/>
        </w:rPr>
        <w:t>This is an example of the column header changes on an BROMCOM report:</w:t>
      </w:r>
    </w:p>
    <w:p w:rsidRPr="0084726A" w:rsidR="0084726A" w:rsidP="0084726A" w:rsidRDefault="0084726A" w14:paraId="0A7E2402" w14:textId="6AA001B7">
      <w:pPr>
        <w:rPr>
          <w:sz w:val="28"/>
          <w:szCs w:val="28"/>
        </w:rPr>
      </w:pPr>
      <w:r w:rsidRPr="0084726A">
        <w:rPr>
          <w:sz w:val="28"/>
          <w:szCs w:val="28"/>
        </w:rPr>
        <w:drawing>
          <wp:inline distT="0" distB="0" distL="0" distR="0" wp14:anchorId="176ECA49" wp14:editId="04164A3B">
            <wp:extent cx="9839097" cy="1193800"/>
            <wp:effectExtent l="0" t="0" r="0" b="6350"/>
            <wp:docPr id="2047523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23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52319" cy="119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726A" w:rsidR="0084726A" w:rsidP="0084726A" w:rsidRDefault="0084726A" w14:paraId="682A983B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For Arbor schools</w:t>
      </w:r>
    </w:p>
    <w:p w:rsidRPr="0084726A" w:rsidR="0084726A" w:rsidP="0084726A" w:rsidRDefault="0084726A" w14:paraId="451F00A6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Please check you have 2 columns called Type &amp; Budget Code Filter and there are entries for these in each row you have data for. If there isn’t could you please add to your report?</w:t>
      </w:r>
    </w:p>
    <w:p w:rsidRPr="0084726A" w:rsidR="0084726A" w:rsidP="0084726A" w:rsidRDefault="0084726A" w14:paraId="5168CBC0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You will also need to change the Column Header called Description. Please and an s to the end, as it should be called Descriptions.</w:t>
      </w:r>
    </w:p>
    <w:p w:rsidRPr="0084726A" w:rsidR="0084726A" w:rsidP="0084726A" w:rsidRDefault="0084726A" w14:paraId="3C5D70B9" w14:textId="77777777">
      <w:pPr>
        <w:rPr>
          <w:sz w:val="28"/>
          <w:szCs w:val="28"/>
        </w:rPr>
      </w:pPr>
      <w:r w:rsidRPr="0084726A">
        <w:rPr>
          <w:sz w:val="28"/>
          <w:szCs w:val="28"/>
        </w:rPr>
        <w:t>Please check you have column headers as listed on this page</w:t>
      </w:r>
    </w:p>
    <w:p w:rsidR="0084726A" w:rsidP="0084726A" w:rsidRDefault="0084726A" w14:paraId="6E3265F8" w14:textId="4B9281D4">
      <w:pPr>
        <w:rPr>
          <w:sz w:val="28"/>
          <w:szCs w:val="28"/>
        </w:rPr>
      </w:pPr>
      <w:r w:rsidRPr="0084726A">
        <w:rPr>
          <w:sz w:val="28"/>
          <w:szCs w:val="28"/>
        </w:rPr>
        <w:lastRenderedPageBreak/>
        <w:t>Once you have made the amendments, please save your CEA as a CSV file, by selecting the file type as:</w:t>
      </w:r>
      <w:r w:rsidRPr="0084726A">
        <w:rPr>
          <w:noProof/>
          <w:sz w:val="28"/>
          <w:szCs w:val="28"/>
        </w:rPr>
        <w:t xml:space="preserve"> </w:t>
      </w:r>
      <w:r w:rsidRPr="0084726A">
        <w:rPr>
          <w:sz w:val="28"/>
          <w:szCs w:val="28"/>
        </w:rPr>
        <w:drawing>
          <wp:inline distT="0" distB="0" distL="0" distR="0" wp14:anchorId="564F1515" wp14:editId="24F8915A">
            <wp:extent cx="3956050" cy="388211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171A5AA-2543-F072-C41E-51D8EF01C0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171A5AA-2543-F072-C41E-51D8EF01C0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5582" cy="39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26A">
        <w:rPr>
          <w:noProof/>
          <w:sz w:val="28"/>
          <w:szCs w:val="28"/>
        </w:rPr>
        <w:t xml:space="preserve"> </w:t>
      </w:r>
      <w:r w:rsidRPr="0084726A">
        <w:rPr>
          <w:sz w:val="28"/>
          <w:szCs w:val="28"/>
        </w:rPr>
        <w:t>This is so that it can be imported into SBS.</w:t>
      </w:r>
    </w:p>
    <w:p w:rsidR="0084726A" w:rsidP="0084726A" w:rsidRDefault="0084726A" w14:paraId="2FBC6509" w14:textId="77777777">
      <w:pPr>
        <w:rPr>
          <w:sz w:val="28"/>
          <w:szCs w:val="28"/>
        </w:rPr>
      </w:pPr>
    </w:p>
    <w:p w:rsidRPr="0084726A" w:rsidR="0084726A" w:rsidP="0084726A" w:rsidRDefault="0084726A" w14:paraId="730388FC" w14:textId="77777777">
      <w:pPr>
        <w:rPr>
          <w:sz w:val="28"/>
          <w:szCs w:val="28"/>
        </w:rPr>
      </w:pPr>
    </w:p>
    <w:p w:rsidRPr="0084726A" w:rsidR="0084726A" w:rsidP="0084726A" w:rsidRDefault="0084726A" w14:paraId="045BFB6D" w14:textId="7957EA40">
      <w:r w:rsidRPr="0084726A"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1C4DA9C" wp14:anchorId="19810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99349" cy="1058780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86AB5C-7D5C-53CF-1451-87E411E82DF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499349" cy="105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726A" w:rsidP="0084726A" w:rsidRDefault="0084726A" w14:paraId="19A67E51" w14:textId="77777777">
                            <w:pPr>
                              <w:spacing w:line="216" w:lineRule="auto"/>
                              <w:jc w:val="center"/>
                              <w:rPr>
                                <w:rFonts w:hAnsi="Aptos Display" w:asciiTheme="majorHAnsi" w:eastAsiaTheme="majorEastAsia" w:cstheme="majorBidi"/>
                                <w:color w:val="45B0E1" w:themeColor="accent1" w:themeTint="99"/>
                                <w:kern w:val="24"/>
                                <w:sz w:val="64"/>
                                <w:szCs w:val="6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 Display" w:asciiTheme="majorHAnsi" w:eastAsiaTheme="majorEastAsia" w:cstheme="majorBidi"/>
                                <w:color w:val="45B0E1" w:themeColor="accent1" w:themeTint="99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Importing your commitments</w:t>
                            </w:r>
                            <w:r>
                              <w:rPr>
                                <w:rFonts w:hAnsi="Aptos Display" w:asciiTheme="majorHAnsi" w:eastAsiaTheme="majorEastAsia" w:cstheme="majorBidi"/>
                                <w:color w:val="45B0E1" w:themeColor="accent1" w:themeTint="99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hAnsi="Aptos Display" w:asciiTheme="majorHAnsi" w:eastAsiaTheme="majorEastAsia" w:cstheme="majorBidi"/>
                                <w:color w:val="FF0000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 (Does not apply to Arbor Schools)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style="position:absolute;margin-left:0;margin-top:0;width:748pt;height:8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w14:anchorId="1981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">
                <o:lock v:ext="edit" grouping="t"/>
                <v:textbox>
                  <w:txbxContent>
                    <w:p w:rsidR="0084726A" w:rsidP="0084726A" w:rsidRDefault="0084726A" w14:paraId="19A67E51" w14:textId="77777777">
                      <w:pPr>
                        <w:spacing w:line="216" w:lineRule="auto"/>
                        <w:jc w:val="center"/>
                        <w:rPr>
                          <w:rFonts w:hAnsi="Aptos Display" w:asciiTheme="majorHAnsi" w:eastAsiaTheme="majorEastAsia" w:cstheme="majorBidi"/>
                          <w:color w:val="45B0E1" w:themeColor="accent1" w:themeTint="99"/>
                          <w:kern w:val="24"/>
                          <w:sz w:val="64"/>
                          <w:szCs w:val="64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 Display" w:asciiTheme="majorHAnsi" w:eastAsiaTheme="majorEastAsia" w:cstheme="majorBidi"/>
                          <w:color w:val="45B0E1" w:themeColor="accent1" w:themeTint="99"/>
                          <w:kern w:val="24"/>
                          <w:sz w:val="64"/>
                          <w:szCs w:val="64"/>
                          <w:lang w:val="en-US"/>
                        </w:rPr>
                        <w:t>Importing your commitments</w:t>
                      </w:r>
                      <w:r>
                        <w:rPr>
                          <w:rFonts w:hAnsi="Aptos Display" w:asciiTheme="majorHAnsi" w:eastAsiaTheme="majorEastAsia" w:cstheme="majorBidi"/>
                          <w:color w:val="45B0E1" w:themeColor="accent1" w:themeTint="99"/>
                          <w:kern w:val="24"/>
                          <w:sz w:val="64"/>
                          <w:szCs w:val="64"/>
                          <w:lang w:val="en-US"/>
                        </w:rPr>
                        <w:br/>
                      </w:r>
                      <w:r>
                        <w:rPr>
                          <w:rFonts w:hAnsi="Aptos Display" w:asciiTheme="majorHAnsi" w:eastAsiaTheme="majorEastAsia" w:cstheme="majorBidi"/>
                          <w:color w:val="FF0000"/>
                          <w:kern w:val="24"/>
                          <w:sz w:val="64"/>
                          <w:szCs w:val="64"/>
                          <w:lang w:val="en-US"/>
                        </w:rPr>
                        <w:t xml:space="preserve"> (Does not apply to Arbor Schools)</w:t>
                      </w:r>
                    </w:p>
                  </w:txbxContent>
                </v:textbox>
              </v:rect>
            </w:pict>
          </mc:Fallback>
        </mc:AlternateContent>
      </w:r>
    </w:p>
    <w:p w:rsidRPr="0084726A" w:rsidR="0084726A" w:rsidP="0084726A" w:rsidRDefault="0084726A" w14:paraId="416DE117" w14:textId="169AF62F"/>
    <w:p w:rsidR="0084726A" w:rsidRDefault="0084726A" w14:paraId="1BCA4D98" w14:textId="5CCEA76B"/>
    <w:p w:rsidR="0084726A" w:rsidRDefault="0084726A" w14:paraId="1D565D43" w14:textId="3865CF9A">
      <w:r w:rsidRPr="0084726A"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6E6D7A" wp14:anchorId="1D3B3311">
                <wp:simplePos x="0" y="0"/>
                <wp:positionH relativeFrom="column">
                  <wp:posOffset>-43815</wp:posOffset>
                </wp:positionH>
                <wp:positionV relativeFrom="paragraph">
                  <wp:posOffset>202565</wp:posOffset>
                </wp:positionV>
                <wp:extent cx="10033000" cy="4260850"/>
                <wp:effectExtent l="0" t="0" r="0" b="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4F8EB2-BB3A-E3F8-C580-2880226D004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33000" cy="426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Pr="0084726A" w:rsidR="0084726A" w:rsidP="0084726A" w:rsidRDefault="0084726A" w14:paraId="0172FA1C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45B0E1" w:themeColor="accent1" w:themeTint="99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45B0E1" w:themeColor="accent1" w:themeTint="99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There is an option to import your commitments at the same time as your actuals </w:t>
                            </w:r>
                            <w:proofErr w:type="spellStart"/>
                            <w:r w:rsidRPr="0084726A">
                              <w:rPr>
                                <w:rFonts w:hAnsi="Aptos"/>
                                <w:color w:val="45B0E1" w:themeColor="accent1" w:themeTint="99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etc</w:t>
                            </w:r>
                            <w:proofErr w:type="spellEnd"/>
                          </w:p>
                          <w:p w:rsidRPr="0084726A" w:rsidR="0084726A" w:rsidP="0084726A" w:rsidRDefault="0084726A" w14:paraId="32F1A870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A few schools have now asked if they can import their CEA Commitment figures into </w:t>
                            </w:r>
                            <w:proofErr w:type="gramStart"/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SBS</w:t>
                            </w:r>
                            <w:proofErr w:type="gramEnd"/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so they show in their Budget vs Actuals report. </w:t>
                            </w:r>
                          </w:p>
                          <w:p w:rsidRPr="0084726A" w:rsidR="0084726A" w:rsidP="0084726A" w:rsidRDefault="0084726A" w14:paraId="7BD7A73A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:rsidRPr="0084726A" w:rsidR="0084726A" w:rsidP="0084726A" w:rsidRDefault="0084726A" w14:paraId="1B375FE9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This can be done but it is a bit long winded to get it there, as it requires you to manually change the CEA report before uploading.</w:t>
                            </w:r>
                          </w:p>
                          <w:p w:rsidRPr="0084726A" w:rsidR="0084726A" w:rsidP="0084726A" w:rsidRDefault="0084726A" w14:paraId="366724DE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:rsidRPr="0084726A" w:rsidR="0084726A" w:rsidP="0084726A" w:rsidRDefault="0084726A" w14:paraId="2DFE2D78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To do so, these are the steps you will need to follow:</w:t>
                            </w:r>
                          </w:p>
                          <w:p w:rsidRPr="0084726A" w:rsidR="0084726A" w:rsidP="0084726A" w:rsidRDefault="0084726A" w14:paraId="0B231FC0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Please copy the rows in your CEA with commitments in them, </w:t>
                            </w:r>
                          </w:p>
                          <w:p w:rsidRPr="0084726A" w:rsidR="0084726A" w:rsidP="0084726A" w:rsidRDefault="0084726A" w14:paraId="5D85C358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Paste these at the bottom of the CEA file and remove all other column figures just leaving the commitments figure on these newly pasted rows.  </w:t>
                            </w:r>
                          </w:p>
                          <w:p w:rsidRPr="0084726A" w:rsidR="0084726A" w:rsidP="0084726A" w:rsidRDefault="0084726A" w14:paraId="6FA3E27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Move these commitment figures into your value column.</w:t>
                            </w:r>
                          </w:p>
                          <w:p w:rsidRPr="0084726A" w:rsidR="0084726A" w:rsidP="0084726A" w:rsidRDefault="0084726A" w14:paraId="7D33740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On these commitment rows, in the Type column, change the commitment rows Type from Actual to Commitments</w:t>
                            </w:r>
                          </w:p>
                          <w:p w:rsidRPr="0084726A" w:rsidR="0084726A" w:rsidP="0084726A" w:rsidRDefault="0084726A" w14:paraId="39F6FBF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Please do this for all rows with commitments values in them.</w:t>
                            </w:r>
                          </w:p>
                          <w:p w:rsidRPr="0084726A" w:rsidR="0084726A" w:rsidP="0084726A" w:rsidRDefault="0084726A" w14:paraId="532E3C2E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:rsidRPr="0084726A" w:rsidR="0084726A" w:rsidP="0084726A" w:rsidRDefault="0084726A" w14:paraId="2FC782AF" w14:textId="77777777">
                            <w:pPr>
                              <w:spacing w:before="20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This should then upload &amp; you should see your commitments in the </w:t>
                            </w:r>
                            <w:proofErr w:type="gramStart"/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commitments</w:t>
                            </w:r>
                            <w:proofErr w:type="gramEnd"/>
                            <w:r w:rsidRPr="0084726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column on your Budget vs Actuals report.</w:t>
                            </w:r>
                          </w:p>
                          <w:p w:rsidRPr="0084726A" w:rsidR="0084726A" w:rsidP="0084726A" w:rsidRDefault="0084726A" w14:paraId="13ED427A" w14:textId="77777777">
                            <w:pPr>
                              <w:shd w:val="clear" w:color="auto" w:fill="00FFFF"/>
                              <w:spacing w:before="200" w:line="216" w:lineRule="auto"/>
                              <w:rPr>
                                <w:rFonts w:hAnsi="Aptos"/>
                                <w:color w:val="2C7FCE" w:themeColor="text2" w:themeTint="99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4726A">
                              <w:rPr>
                                <w:rFonts w:hAnsi="Aptos"/>
                                <w:color w:val="2C7FCE" w:themeColor="text2" w:themeTint="99"/>
                                <w:kern w:val="24"/>
                                <w:sz w:val="28"/>
                                <w:szCs w:val="28"/>
                                <w:highlight w:val="cyan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2" style="position:absolute;margin-left:-3.45pt;margin-top:15.95pt;width:790pt;height:3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w14:anchorId="1D3B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">
                <o:lock v:ext="edit" grouping="t"/>
                <v:textbox>
                  <w:txbxContent>
                    <w:p w:rsidRPr="0084726A" w:rsidR="0084726A" w:rsidP="0084726A" w:rsidRDefault="0084726A" w14:paraId="0172FA1C" w14:textId="77777777">
                      <w:pPr>
                        <w:spacing w:before="200" w:line="216" w:lineRule="auto"/>
                        <w:rPr>
                          <w:rFonts w:hAnsi="Aptos"/>
                          <w:color w:val="45B0E1" w:themeColor="accent1" w:themeTint="99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84726A">
                        <w:rPr>
                          <w:rFonts w:hAnsi="Aptos"/>
                          <w:color w:val="45B0E1" w:themeColor="accent1" w:themeTint="99"/>
                          <w:kern w:val="24"/>
                          <w:sz w:val="28"/>
                          <w:szCs w:val="28"/>
                          <w:lang w:val="en-US"/>
                        </w:rPr>
                        <w:t xml:space="preserve">There is an option to import your commitments at the same time as your actuals </w:t>
                      </w:r>
                      <w:proofErr w:type="spellStart"/>
                      <w:r w:rsidRPr="0084726A">
                        <w:rPr>
                          <w:rFonts w:hAnsi="Aptos"/>
                          <w:color w:val="45B0E1" w:themeColor="accent1" w:themeTint="99"/>
                          <w:kern w:val="24"/>
                          <w:sz w:val="28"/>
                          <w:szCs w:val="28"/>
                          <w:lang w:val="en-US"/>
                        </w:rPr>
                        <w:t>etc</w:t>
                      </w:r>
                      <w:proofErr w:type="spellEnd"/>
                    </w:p>
                    <w:p w:rsidRPr="0084726A" w:rsidR="0084726A" w:rsidP="0084726A" w:rsidRDefault="0084726A" w14:paraId="32F1A870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A few schools have now asked if they can import their CEA Commitment figures into </w:t>
                      </w:r>
                      <w:proofErr w:type="gramStart"/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SBS</w:t>
                      </w:r>
                      <w:proofErr w:type="gramEnd"/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so they show in their Budget vs Actuals report. </w:t>
                      </w:r>
                    </w:p>
                    <w:p w:rsidRPr="0084726A" w:rsidR="0084726A" w:rsidP="0084726A" w:rsidRDefault="0084726A" w14:paraId="7BD7A73A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:rsidRPr="0084726A" w:rsidR="0084726A" w:rsidP="0084726A" w:rsidRDefault="0084726A" w14:paraId="1B375FE9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This can be done but it is a bit long winded to get it there, as it requires you to manually change the CEA report before uploading.</w:t>
                      </w:r>
                    </w:p>
                    <w:p w:rsidRPr="0084726A" w:rsidR="0084726A" w:rsidP="0084726A" w:rsidRDefault="0084726A" w14:paraId="366724DE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:rsidRPr="0084726A" w:rsidR="0084726A" w:rsidP="0084726A" w:rsidRDefault="0084726A" w14:paraId="2DFE2D78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To do so, these are the steps you will need to follow:</w:t>
                      </w:r>
                    </w:p>
                    <w:p w:rsidRPr="0084726A" w:rsidR="0084726A" w:rsidP="0084726A" w:rsidRDefault="0084726A" w14:paraId="0B231FC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Please copy the rows in your CEA with commitments in them, </w:t>
                      </w:r>
                    </w:p>
                    <w:p w:rsidRPr="0084726A" w:rsidR="0084726A" w:rsidP="0084726A" w:rsidRDefault="0084726A" w14:paraId="5D85C358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Paste these at the bottom of the CEA file and remove all other column figures just leaving the commitments figure on these newly pasted rows.  </w:t>
                      </w:r>
                    </w:p>
                    <w:p w:rsidRPr="0084726A" w:rsidR="0084726A" w:rsidP="0084726A" w:rsidRDefault="0084726A" w14:paraId="6FA3E27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Move these commitment figures into your value column.</w:t>
                      </w:r>
                    </w:p>
                    <w:p w:rsidRPr="0084726A" w:rsidR="0084726A" w:rsidP="0084726A" w:rsidRDefault="0084726A" w14:paraId="7D33740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On these commitment rows, in the Type column, change the commitment rows Type from Actual to Commitments</w:t>
                      </w:r>
                    </w:p>
                    <w:p w:rsidRPr="0084726A" w:rsidR="0084726A" w:rsidP="0084726A" w:rsidRDefault="0084726A" w14:paraId="39F6FBF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Please do this for all rows with commitments values in them.</w:t>
                      </w:r>
                    </w:p>
                    <w:p w:rsidRPr="0084726A" w:rsidR="0084726A" w:rsidP="0084726A" w:rsidRDefault="0084726A" w14:paraId="532E3C2E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:rsidRPr="0084726A" w:rsidR="0084726A" w:rsidP="0084726A" w:rsidRDefault="0084726A" w14:paraId="2FC782AF" w14:textId="77777777">
                      <w:pPr>
                        <w:spacing w:before="20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This should then upload &amp; you should see your commitments in the </w:t>
                      </w:r>
                      <w:proofErr w:type="gramStart"/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commitments</w:t>
                      </w:r>
                      <w:proofErr w:type="gramEnd"/>
                      <w:r w:rsidRPr="0084726A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column on your Budget vs Actuals report.</w:t>
                      </w:r>
                    </w:p>
                    <w:p w:rsidRPr="0084726A" w:rsidR="0084726A" w:rsidP="0084726A" w:rsidRDefault="0084726A" w14:paraId="13ED427A" w14:textId="77777777">
                      <w:pPr>
                        <w:shd w:val="clear" w:color="auto" w:fill="00FFFF"/>
                        <w:spacing w:before="200" w:line="216" w:lineRule="auto"/>
                        <w:rPr>
                          <w:rFonts w:hAnsi="Aptos"/>
                          <w:color w:val="2C7FCE" w:themeColor="text2" w:themeTint="99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4726A">
                        <w:rPr>
                          <w:rFonts w:hAnsi="Aptos"/>
                          <w:color w:val="2C7FCE" w:themeColor="text2" w:themeTint="99"/>
                          <w:kern w:val="24"/>
                          <w:sz w:val="28"/>
                          <w:szCs w:val="28"/>
                          <w:highlight w:val="cyan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84726A" w:rsidRDefault="0084726A" w14:paraId="04DD2499" w14:textId="77777777"/>
    <w:p w:rsidR="0084726A" w:rsidRDefault="0084726A" w14:paraId="2FD72C3F" w14:textId="11BDC61C"/>
    <w:p w:rsidR="0084726A" w:rsidRDefault="0084726A" w14:paraId="7EDF33EE" w14:textId="77777777"/>
    <w:p w:rsidR="0084726A" w:rsidRDefault="0084726A" w14:paraId="28FE8C9C" w14:textId="77777777"/>
    <w:p w:rsidR="0084726A" w:rsidRDefault="0084726A" w14:paraId="65044077" w14:textId="77777777"/>
    <w:p w:rsidR="0084726A" w:rsidRDefault="0084726A" w14:paraId="37E7AA26" w14:textId="77777777"/>
    <w:p w:rsidR="0084726A" w:rsidRDefault="0084726A" w14:paraId="75B97B4D" w14:textId="77777777"/>
    <w:p w:rsidR="0084726A" w:rsidRDefault="0084726A" w14:paraId="36A0367F" w14:textId="77777777"/>
    <w:p w:rsidR="0084726A" w:rsidRDefault="0084726A" w14:paraId="28033DEA" w14:textId="77777777"/>
    <w:p w:rsidR="0084726A" w:rsidRDefault="0084726A" w14:paraId="6838F0C5" w14:textId="77777777"/>
    <w:p w:rsidR="0084726A" w:rsidRDefault="0084726A" w14:paraId="373678A1" w14:textId="77777777"/>
    <w:p w:rsidR="0084726A" w:rsidRDefault="0084726A" w14:paraId="090C9FB7" w14:textId="77777777"/>
    <w:p w:rsidR="0084726A" w:rsidRDefault="0084726A" w14:paraId="79856FDD" w14:textId="77777777"/>
    <w:p w:rsidR="0084726A" w:rsidRDefault="0084726A" w14:paraId="10BB1DC8" w14:textId="77777777"/>
    <w:p w:rsidR="0084726A" w:rsidRDefault="0084726A" w14:paraId="3A72BF41" w14:textId="77777777"/>
    <w:p w:rsidR="0084726A" w:rsidRDefault="0084726A" w14:paraId="6A143796" w14:textId="77777777"/>
    <w:p w:rsidR="0084726A" w:rsidRDefault="0084726A" w14:paraId="75DE362B" w14:textId="77777777"/>
    <w:p w:rsidR="0084726A" w:rsidRDefault="0084726A" w14:paraId="34ACC22E" w14:textId="77777777"/>
    <w:p w:rsidR="0084726A" w:rsidRDefault="0084726A" w14:paraId="02DC3C5C" w14:textId="77777777"/>
    <w:p w:rsidR="0084726A" w:rsidRDefault="0084726A" w14:paraId="4D3A9B7B" w14:textId="7A4C4A2C">
      <w:r w:rsidRPr="0084726A">
        <w:drawing>
          <wp:inline distT="0" distB="0" distL="0" distR="0" wp14:anchorId="5BC676BD" wp14:editId="6640247F">
            <wp:extent cx="9909561" cy="5480050"/>
            <wp:effectExtent l="0" t="0" r="0" b="6350"/>
            <wp:docPr id="1115567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672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7852" cy="548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9" w:rsidRDefault="002270F9" w14:paraId="5E67F6D2" w14:textId="77777777"/>
    <w:p w:rsidR="002270F9" w:rsidRDefault="002270F9" w14:paraId="29A8B348" w14:textId="77777777"/>
    <w:p w:rsidR="002270F9" w:rsidRDefault="002270F9" w14:paraId="3F835941" w14:textId="77777777"/>
    <w:p w:rsidR="002270F9" w:rsidRDefault="002270F9" w14:paraId="0A7910FB" w14:textId="77777777"/>
    <w:p w:rsidR="002270F9" w:rsidRDefault="002270F9" w14:paraId="7DE8A80A" w14:textId="77777777"/>
    <w:p w:rsidR="002270F9" w:rsidRDefault="002270F9" w14:paraId="0AE2B264" w14:textId="07A6DFC1">
      <w:r w:rsidRPr="002270F9">
        <w:drawing>
          <wp:inline distT="0" distB="0" distL="0" distR="0" wp14:anchorId="27E29448" wp14:editId="0BBFB67C">
            <wp:extent cx="9740900" cy="5314623"/>
            <wp:effectExtent l="0" t="0" r="0" b="635"/>
            <wp:docPr id="2024579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798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49568" cy="531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9" w:rsidRDefault="002270F9" w14:paraId="2676BB56" w14:textId="77777777"/>
    <w:p w:rsidR="002270F9" w:rsidRDefault="002270F9" w14:paraId="24890145" w14:textId="77777777"/>
    <w:p w:rsidR="002270F9" w:rsidRDefault="002270F9" w14:paraId="75AF2A1C" w14:textId="77777777"/>
    <w:p w:rsidR="002270F9" w:rsidRDefault="002270F9" w14:paraId="09B576A1" w14:textId="77777777"/>
    <w:p w:rsidR="002270F9" w:rsidRDefault="002270F9" w14:paraId="11033C54" w14:textId="77777777"/>
    <w:p w:rsidR="002270F9" w:rsidRDefault="002270F9" w14:paraId="36B566F5" w14:textId="77777777"/>
    <w:p w:rsidR="002270F9" w:rsidRDefault="002270F9" w14:paraId="4E5E6346" w14:textId="1339B11C">
      <w:r w:rsidRPr="002270F9">
        <w:lastRenderedPageBreak/>
        <w:drawing>
          <wp:inline distT="0" distB="0" distL="0" distR="0" wp14:anchorId="274C447B" wp14:editId="7465D9CF">
            <wp:extent cx="9700058" cy="5130800"/>
            <wp:effectExtent l="0" t="0" r="0" b="0"/>
            <wp:docPr id="1489350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509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07750" cy="513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9" w:rsidRDefault="002270F9" w14:paraId="7F15B263" w14:textId="77777777"/>
    <w:p w:rsidR="002270F9" w:rsidRDefault="002270F9" w14:paraId="2DAC59CC" w14:textId="77777777"/>
    <w:p w:rsidR="002270F9" w:rsidRDefault="002270F9" w14:paraId="6D19795C" w14:textId="77777777"/>
    <w:p w:rsidR="002270F9" w:rsidRDefault="002270F9" w14:paraId="2B1F1C7A" w14:textId="77777777"/>
    <w:p w:rsidR="002270F9" w:rsidRDefault="002270F9" w14:paraId="4B67ADFD" w14:textId="77777777"/>
    <w:p w:rsidR="002270F9" w:rsidRDefault="002270F9" w14:paraId="58A6582B" w14:textId="77777777"/>
    <w:p w:rsidR="002270F9" w:rsidRDefault="002270F9" w14:paraId="63878CFD" w14:textId="77777777"/>
    <w:p w:rsidR="002270F9" w:rsidRDefault="002270F9" w14:paraId="350CDB14" w14:textId="77777777"/>
    <w:p w:rsidR="002270F9" w:rsidRDefault="002270F9" w14:paraId="551756BC" w14:textId="2A830919">
      <w:r w:rsidRPr="002270F9">
        <w:lastRenderedPageBreak/>
        <w:drawing>
          <wp:inline distT="0" distB="0" distL="0" distR="0" wp14:anchorId="0000C5E0" wp14:editId="52F9528D">
            <wp:extent cx="9817100" cy="5275326"/>
            <wp:effectExtent l="0" t="0" r="0" b="1905"/>
            <wp:docPr id="496209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93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24165" cy="527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9" w:rsidRDefault="002270F9" w14:paraId="67A140B9" w14:textId="77777777"/>
    <w:p w:rsidR="002270F9" w:rsidRDefault="002270F9" w14:paraId="2B986115" w14:textId="77777777"/>
    <w:p w:rsidR="002270F9" w:rsidRDefault="002270F9" w14:paraId="6401D334" w14:textId="77777777"/>
    <w:p w:rsidR="002270F9" w:rsidRDefault="002270F9" w14:paraId="4DDCCF1B" w14:textId="77777777"/>
    <w:p w:rsidR="002270F9" w:rsidRDefault="002270F9" w14:paraId="0913FA04" w14:textId="77777777"/>
    <w:p w:rsidR="002270F9" w:rsidRDefault="002270F9" w14:paraId="50548DB3" w14:textId="77777777"/>
    <w:p w:rsidR="002270F9" w:rsidRDefault="002270F9" w14:paraId="0DB2464A" w14:textId="77777777"/>
    <w:p w:rsidRPr="002270F9" w:rsidR="002270F9" w:rsidP="002270F9" w:rsidRDefault="002270F9" w14:paraId="03AB1977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lastRenderedPageBreak/>
        <w:t>Some schools are finding when importing their CEAs it is trying to import the wrong number of rows (when they have deleted a row(s))</w:t>
      </w:r>
    </w:p>
    <w:p w:rsidRPr="002270F9" w:rsidR="002270F9" w:rsidP="002270F9" w:rsidRDefault="002270F9" w14:paraId="55FCAFC3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>To stop this happening, make the amendments to your CEA. Copy just the cells with figures/data/words in them, and paste into a new document, then save as CSV for importing into SBS</w:t>
      </w:r>
    </w:p>
    <w:p w:rsidRPr="002270F9" w:rsidR="002270F9" w:rsidP="002270F9" w:rsidRDefault="002270F9" w14:paraId="59EFBB42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>When you have done this, Click Import.</w:t>
      </w:r>
    </w:p>
    <w:p w:rsidRPr="002270F9" w:rsidR="002270F9" w:rsidP="002270F9" w:rsidRDefault="002270F9" w14:paraId="5CEFB0A3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>A confirmation message will show the number of lines, check this is the number you were expecting, when happy, click import when ready.</w:t>
      </w:r>
    </w:p>
    <w:p w:rsidRPr="002270F9" w:rsidR="002270F9" w:rsidP="002270F9" w:rsidRDefault="002270F9" w14:paraId="72583900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>Message will then show any errors or if import is successful, click done to close.</w:t>
      </w:r>
    </w:p>
    <w:p w:rsidR="002270F9" w:rsidP="002270F9" w:rsidRDefault="002270F9" w14:paraId="3D8FA265" w14:textId="07E71F62">
      <w:pPr>
        <w:rPr>
          <w:b/>
          <w:bCs/>
          <w:sz w:val="28"/>
          <w:szCs w:val="28"/>
        </w:rPr>
      </w:pPr>
      <w:r w:rsidRPr="002270F9">
        <w:rPr>
          <w:b/>
          <w:bCs/>
          <w:sz w:val="28"/>
          <w:szCs w:val="28"/>
        </w:rPr>
        <w:t>If an error message appears please follow the next</w:t>
      </w:r>
      <w:r>
        <w:rPr>
          <w:b/>
          <w:bCs/>
          <w:sz w:val="28"/>
          <w:szCs w:val="28"/>
        </w:rPr>
        <w:t xml:space="preserve"> instructions</w:t>
      </w:r>
    </w:p>
    <w:p w:rsidR="002270F9" w:rsidP="002270F9" w:rsidRDefault="002270F9" w14:paraId="7A290FB3" w14:textId="77777777">
      <w:pPr>
        <w:rPr>
          <w:b/>
          <w:bCs/>
          <w:sz w:val="28"/>
          <w:szCs w:val="28"/>
        </w:rPr>
      </w:pPr>
    </w:p>
    <w:p w:rsidRPr="002270F9" w:rsidR="002270F9" w:rsidP="002270F9" w:rsidRDefault="002270F9" w14:paraId="524094D8" w14:textId="77777777">
      <w:pPr>
        <w:numPr>
          <w:ilvl w:val="0"/>
          <w:numId w:val="3"/>
        </w:numPr>
        <w:rPr>
          <w:sz w:val="28"/>
          <w:szCs w:val="28"/>
        </w:rPr>
      </w:pPr>
      <w:r w:rsidRPr="002270F9">
        <w:rPr>
          <w:sz w:val="28"/>
          <w:szCs w:val="28"/>
          <w:lang w:val="en-US"/>
        </w:rPr>
        <w:t xml:space="preserve">Please do not delete any lines on your CEA if you get error message. </w:t>
      </w:r>
    </w:p>
    <w:p w:rsidRPr="002270F9" w:rsidR="002270F9" w:rsidP="002270F9" w:rsidRDefault="002270F9" w14:paraId="129B12CA" w14:textId="77777777">
      <w:pPr>
        <w:numPr>
          <w:ilvl w:val="0"/>
          <w:numId w:val="3"/>
        </w:numPr>
        <w:rPr>
          <w:sz w:val="28"/>
          <w:szCs w:val="28"/>
        </w:rPr>
      </w:pPr>
      <w:r w:rsidRPr="002270F9">
        <w:rPr>
          <w:sz w:val="28"/>
          <w:szCs w:val="28"/>
          <w:lang w:val="en-US"/>
        </w:rPr>
        <w:t xml:space="preserve">If errors </w:t>
      </w:r>
      <w:proofErr w:type="gramStart"/>
      <w:r w:rsidRPr="002270F9">
        <w:rPr>
          <w:sz w:val="28"/>
          <w:szCs w:val="28"/>
          <w:lang w:val="en-US"/>
        </w:rPr>
        <w:t>exists</w:t>
      </w:r>
      <w:proofErr w:type="gramEnd"/>
      <w:r w:rsidRPr="002270F9">
        <w:rPr>
          <w:sz w:val="28"/>
          <w:szCs w:val="28"/>
          <w:lang w:val="en-US"/>
        </w:rPr>
        <w:t xml:space="preserve">, please email SBS queries attaching the CEA </w:t>
      </w:r>
      <w:proofErr w:type="gramStart"/>
      <w:r w:rsidRPr="002270F9">
        <w:rPr>
          <w:sz w:val="28"/>
          <w:szCs w:val="28"/>
          <w:lang w:val="en-US"/>
        </w:rPr>
        <w:t>and also</w:t>
      </w:r>
      <w:proofErr w:type="gramEnd"/>
      <w:r w:rsidRPr="002270F9">
        <w:rPr>
          <w:sz w:val="28"/>
          <w:szCs w:val="28"/>
          <w:lang w:val="en-US"/>
        </w:rPr>
        <w:t xml:space="preserve"> </w:t>
      </w:r>
      <w:proofErr w:type="gramStart"/>
      <w:r w:rsidRPr="002270F9">
        <w:rPr>
          <w:sz w:val="28"/>
          <w:szCs w:val="28"/>
          <w:lang w:val="en-US"/>
        </w:rPr>
        <w:t>including</w:t>
      </w:r>
      <w:proofErr w:type="gramEnd"/>
      <w:r w:rsidRPr="002270F9">
        <w:rPr>
          <w:sz w:val="28"/>
          <w:szCs w:val="28"/>
          <w:lang w:val="en-US"/>
        </w:rPr>
        <w:t xml:space="preserve"> a screen shot of all error messages and I will </w:t>
      </w:r>
      <w:proofErr w:type="gramStart"/>
      <w:r w:rsidRPr="002270F9">
        <w:rPr>
          <w:sz w:val="28"/>
          <w:szCs w:val="28"/>
          <w:lang w:val="en-US"/>
        </w:rPr>
        <w:t>look into</w:t>
      </w:r>
      <w:proofErr w:type="gramEnd"/>
      <w:r w:rsidRPr="002270F9">
        <w:rPr>
          <w:sz w:val="28"/>
          <w:szCs w:val="28"/>
          <w:lang w:val="en-US"/>
        </w:rPr>
        <w:t xml:space="preserve"> it for you.</w:t>
      </w:r>
    </w:p>
    <w:p w:rsidRPr="002270F9" w:rsidR="002270F9" w:rsidP="002270F9" w:rsidRDefault="002270F9" w14:paraId="622C8D92" w14:textId="77777777">
      <w:pPr>
        <w:numPr>
          <w:ilvl w:val="0"/>
          <w:numId w:val="3"/>
        </w:numPr>
        <w:rPr>
          <w:sz w:val="28"/>
          <w:szCs w:val="28"/>
        </w:rPr>
      </w:pPr>
      <w:r w:rsidRPr="002270F9">
        <w:rPr>
          <w:sz w:val="28"/>
          <w:szCs w:val="28"/>
          <w:lang w:val="en-US"/>
        </w:rPr>
        <w:t xml:space="preserve">If SSCT is taking too long to set up a new Cost Centre, for this month, please amend your CEA manually to a code that will be accepted by SBS (previously set up) and then when the new cost </w:t>
      </w:r>
      <w:proofErr w:type="spellStart"/>
      <w:r w:rsidRPr="002270F9">
        <w:rPr>
          <w:sz w:val="28"/>
          <w:szCs w:val="28"/>
          <w:lang w:val="en-US"/>
        </w:rPr>
        <w:t>centre</w:t>
      </w:r>
      <w:proofErr w:type="spellEnd"/>
      <w:r w:rsidRPr="002270F9">
        <w:rPr>
          <w:sz w:val="28"/>
          <w:szCs w:val="28"/>
          <w:lang w:val="en-US"/>
        </w:rPr>
        <w:t xml:space="preserve"> is set up please ensure the actual transaction has gone to the correct code, and next month it will show correctly.</w:t>
      </w:r>
    </w:p>
    <w:p w:rsidRPr="002270F9" w:rsidR="002270F9" w:rsidP="002270F9" w:rsidRDefault="002270F9" w14:paraId="62401119" w14:textId="77777777">
      <w:pPr>
        <w:numPr>
          <w:ilvl w:val="0"/>
          <w:numId w:val="3"/>
        </w:numPr>
        <w:rPr>
          <w:sz w:val="28"/>
          <w:szCs w:val="28"/>
        </w:rPr>
      </w:pPr>
      <w:r w:rsidRPr="002270F9">
        <w:rPr>
          <w:sz w:val="28"/>
          <w:szCs w:val="28"/>
          <w:lang w:val="en-US"/>
        </w:rPr>
        <w:t>Once corrections have been made, please follow the previous screens to Import.</w:t>
      </w:r>
    </w:p>
    <w:p w:rsidRPr="002270F9" w:rsidR="002270F9" w:rsidP="002270F9" w:rsidRDefault="002270F9" w14:paraId="4EDCDDF9" w14:textId="77777777">
      <w:pPr>
        <w:numPr>
          <w:ilvl w:val="0"/>
          <w:numId w:val="3"/>
        </w:numPr>
        <w:rPr>
          <w:sz w:val="28"/>
          <w:szCs w:val="28"/>
        </w:rPr>
      </w:pPr>
      <w:r w:rsidRPr="002270F9">
        <w:rPr>
          <w:sz w:val="28"/>
          <w:szCs w:val="28"/>
          <w:lang w:val="en-US"/>
        </w:rPr>
        <w:t>Remember – please de select Income as Positive (Make the toggle Grey)</w:t>
      </w:r>
    </w:p>
    <w:p w:rsidR="002270F9" w:rsidP="002270F9" w:rsidRDefault="002270F9" w14:paraId="10345897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3E9186DB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4E399939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38A22DE0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226E1A28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72D08564" w14:textId="77777777">
      <w:pPr>
        <w:rPr>
          <w:b/>
          <w:bCs/>
          <w:sz w:val="28"/>
          <w:szCs w:val="28"/>
          <w:lang w:val="en-US"/>
        </w:rPr>
      </w:pPr>
    </w:p>
    <w:p w:rsidR="002270F9" w:rsidP="002270F9" w:rsidRDefault="002270F9" w14:paraId="6C5E4604" w14:textId="50440EA7">
      <w:pPr>
        <w:rPr>
          <w:b/>
          <w:bCs/>
          <w:sz w:val="28"/>
          <w:szCs w:val="28"/>
        </w:rPr>
      </w:pPr>
      <w:r w:rsidRPr="002270F9">
        <w:rPr>
          <w:b/>
          <w:bCs/>
          <w:sz w:val="28"/>
          <w:szCs w:val="28"/>
        </w:rPr>
        <w:lastRenderedPageBreak/>
        <w:t>Removing your CEA</w:t>
      </w:r>
    </w:p>
    <w:p w:rsidR="002270F9" w:rsidP="002270F9" w:rsidRDefault="002270F9" w14:paraId="66B3ED10" w14:textId="77777777">
      <w:pPr>
        <w:rPr>
          <w:b/>
          <w:bCs/>
          <w:sz w:val="28"/>
          <w:szCs w:val="28"/>
        </w:rPr>
      </w:pPr>
    </w:p>
    <w:p w:rsidRPr="002270F9" w:rsidR="002270F9" w:rsidP="002270F9" w:rsidRDefault="002270F9" w14:paraId="050BBDFB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 xml:space="preserve">If you notice your imported CEA is incorrect in SBS. </w:t>
      </w:r>
    </w:p>
    <w:p w:rsidRPr="002270F9" w:rsidR="002270F9" w:rsidP="002270F9" w:rsidRDefault="002270F9" w14:paraId="2E83F77D" w14:textId="77777777">
      <w:pPr>
        <w:rPr>
          <w:sz w:val="28"/>
          <w:szCs w:val="28"/>
        </w:rPr>
      </w:pPr>
      <w:r w:rsidRPr="002270F9">
        <w:rPr>
          <w:sz w:val="28"/>
          <w:szCs w:val="28"/>
        </w:rPr>
        <w:t>Go to Console &gt; Monitoring &gt; Actuals &amp; Commitments&gt; select the month they are incorrect for&gt; now click on the 3 dots and “clear month”&gt; Then re import with new CEA.</w:t>
      </w:r>
    </w:p>
    <w:p w:rsidRPr="002270F9" w:rsidR="002270F9" w:rsidP="002270F9" w:rsidRDefault="002270F9" w14:paraId="02D1479B" w14:textId="77777777">
      <w:pPr>
        <w:rPr>
          <w:b/>
          <w:bCs/>
          <w:sz w:val="28"/>
          <w:szCs w:val="28"/>
        </w:rPr>
      </w:pPr>
    </w:p>
    <w:p w:rsidRPr="002270F9" w:rsidR="002270F9" w:rsidP="002270F9" w:rsidRDefault="002270F9" w14:paraId="42F8A3C3" w14:textId="30F85B37">
      <w:pPr>
        <w:rPr>
          <w:sz w:val="28"/>
          <w:szCs w:val="28"/>
        </w:rPr>
      </w:pPr>
      <w:r w:rsidRPr="002270F9">
        <w:rPr>
          <w:b/>
          <w:bCs/>
          <w:sz w:val="28"/>
          <w:szCs w:val="28"/>
        </w:rPr>
        <w:drawing>
          <wp:inline distT="0" distB="0" distL="0" distR="0" wp14:anchorId="019B34F4" wp14:editId="0326FE1B">
            <wp:extent cx="9946012" cy="50673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7523E89-A630-5B1F-06B3-DBD1AFC3E9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7523E89-A630-5B1F-06B3-DBD1AFC3E9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51375" cy="507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9" w:rsidRDefault="002270F9" w14:paraId="141FAA90" w14:textId="77777777"/>
    <w:sectPr w:rsidR="002270F9" w:rsidSect="0084726A">
      <w:pgSz w:w="16838" w:h="11906" w:orient="landscape"/>
      <w:pgMar w:top="142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2D6"/>
    <w:multiLevelType w:val="hybridMultilevel"/>
    <w:tmpl w:val="B024020C"/>
    <w:lvl w:ilvl="0" w:tplc="E766C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0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0A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25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AD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26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68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D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4D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474B82"/>
    <w:multiLevelType w:val="hybridMultilevel"/>
    <w:tmpl w:val="8F9CBE94"/>
    <w:lvl w:ilvl="0" w:tplc="AF2258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B8CC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4472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28AB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68E4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4EA2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A00B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6C6D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DA4E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A613E1C"/>
    <w:multiLevelType w:val="hybridMultilevel"/>
    <w:tmpl w:val="04EAC1DE"/>
    <w:lvl w:ilvl="0" w:tplc="E292B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6F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E3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8A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A9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EF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6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67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6477372">
    <w:abstractNumId w:val="1"/>
  </w:num>
  <w:num w:numId="2" w16cid:durableId="921984423">
    <w:abstractNumId w:val="0"/>
  </w:num>
  <w:num w:numId="3" w16cid:durableId="156614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6A"/>
    <w:rsid w:val="002270F9"/>
    <w:rsid w:val="0069427E"/>
    <w:rsid w:val="0077359F"/>
    <w:rsid w:val="0084726A"/>
    <w:rsid w:val="009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228A"/>
  <w15:chartTrackingRefBased/>
  <w15:docId w15:val="{EB32EA8C-C041-4148-89DF-FCFBA5F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 Info &amp; Import Procedures</dc:title>
  <dc:subject>
  </dc:subject>
  <dc:creator>Sam Walker</dc:creator>
  <cp:keywords>
  </cp:keywords>
  <dc:description>
  </dc:description>
  <cp:lastModifiedBy>Sam Walker</cp:lastModifiedBy>
  <cp:revision>1</cp:revision>
  <dcterms:created xsi:type="dcterms:W3CDTF">2026-06-17T12:14:00Z</dcterms:created>
  <dcterms:modified xsi:type="dcterms:W3CDTF">2026-06-17T12:35:51Z</dcterms:modified>
</cp:coreProperties>
</file>