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30" w:rsidRDefault="005E5449" w14:paraId="3CFBD43E" w14:textId="0E051EFB">
      <w:pPr>
        <w:rPr>
          <w:b/>
          <w:bCs/>
          <w:u w:val="single"/>
        </w:rPr>
      </w:pPr>
      <w:bookmarkStart w:name="_GoBack" w:id="0"/>
      <w:bookmarkEnd w:id="0"/>
      <w:r w:rsidRPr="0077224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editId="38727D2B" wp14:anchorId="04C1D514">
            <wp:simplePos x="0" y="0"/>
            <wp:positionH relativeFrom="margin">
              <wp:posOffset>7667625</wp:posOffset>
            </wp:positionH>
            <wp:positionV relativeFrom="paragraph">
              <wp:posOffset>-257175</wp:posOffset>
            </wp:positionV>
            <wp:extent cx="1035050" cy="1070610"/>
            <wp:effectExtent l="0" t="0" r="0" b="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EB4" w:rsidRDefault="00F06D30" w14:paraId="240A2AC3" w14:textId="27B3B080">
      <w:pPr>
        <w:rPr>
          <w:b/>
          <w:bCs/>
          <w:sz w:val="24"/>
          <w:szCs w:val="24"/>
          <w:u w:val="single"/>
        </w:rPr>
      </w:pPr>
      <w:r w:rsidRPr="00F06D30">
        <w:rPr>
          <w:b/>
          <w:bCs/>
          <w:sz w:val="24"/>
          <w:szCs w:val="24"/>
          <w:u w:val="single"/>
        </w:rPr>
        <w:t>Staff Expectations During School Closure:</w:t>
      </w:r>
    </w:p>
    <w:p w:rsidRPr="00F06D30" w:rsidR="00A704B8" w:rsidRDefault="00130A28" w14:paraId="49CEB14A" w14:textId="46BF417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Thank you for all your hard wor</w:t>
      </w:r>
      <w:r w:rsidR="00571D05">
        <w:rPr>
          <w:b/>
          <w:bCs/>
          <w:sz w:val="24"/>
          <w:szCs w:val="24"/>
          <w:u w:val="single"/>
        </w:rPr>
        <w:t>k at what is a tricky time for all of us</w:t>
      </w:r>
      <w:r>
        <w:rPr>
          <w:b/>
          <w:bCs/>
          <w:sz w:val="24"/>
          <w:szCs w:val="24"/>
          <w:u w:val="single"/>
        </w:rPr>
        <w:t>.</w:t>
      </w:r>
      <w:r w:rsidR="00571D05">
        <w:rPr>
          <w:b/>
          <w:bCs/>
          <w:sz w:val="24"/>
          <w:szCs w:val="24"/>
          <w:u w:val="single"/>
        </w:rPr>
        <w:t xml:space="preserve"> You are all doing a fantastic job</w:t>
      </w:r>
      <w:r w:rsidR="00A84F16">
        <w:rPr>
          <w:b/>
          <w:bCs/>
          <w:sz w:val="24"/>
          <w:szCs w:val="24"/>
          <w:u w:val="single"/>
        </w:rPr>
        <w:t>!</w:t>
      </w:r>
    </w:p>
    <w:p w:rsidR="00571D05" w:rsidP="00A704B8" w:rsidRDefault="00571D05" w14:paraId="7BDAABBA" w14:textId="77777777">
      <w:pPr>
        <w:rPr>
          <w:bCs/>
        </w:rPr>
      </w:pPr>
      <w:r>
        <w:rPr>
          <w:bCs/>
        </w:rPr>
        <w:t>General guidance:</w:t>
      </w:r>
    </w:p>
    <w:p w:rsidR="00A704B8" w:rsidP="00A704B8" w:rsidRDefault="005E5449" w14:paraId="3D3A8B9A" w14:textId="580B8C87">
      <w:pPr>
        <w:rPr>
          <w:bCs/>
        </w:rPr>
      </w:pPr>
      <w:r>
        <w:rPr>
          <w:bCs/>
        </w:rPr>
        <w:t>All</w:t>
      </w:r>
      <w:r w:rsidR="00A704B8">
        <w:rPr>
          <w:bCs/>
        </w:rPr>
        <w:t xml:space="preserve"> staff (unless ill) are expected to continue working from home. </w:t>
      </w:r>
      <w:r w:rsidR="00571D05">
        <w:rPr>
          <w:bCs/>
        </w:rPr>
        <w:t>We know that all staff understand this exp</w:t>
      </w:r>
      <w:r w:rsidR="00A704B8">
        <w:rPr>
          <w:bCs/>
        </w:rPr>
        <w:t>ectation</w:t>
      </w:r>
      <w:r w:rsidR="00571D05">
        <w:rPr>
          <w:bCs/>
        </w:rPr>
        <w:t xml:space="preserve">. </w:t>
      </w:r>
      <w:r w:rsidR="00A704B8">
        <w:rPr>
          <w:bCs/>
        </w:rPr>
        <w:t xml:space="preserve">We need to try to take some good out of this </w:t>
      </w:r>
      <w:r>
        <w:rPr>
          <w:bCs/>
        </w:rPr>
        <w:t xml:space="preserve">unprecedented </w:t>
      </w:r>
      <w:r w:rsidR="00A704B8">
        <w:rPr>
          <w:bCs/>
        </w:rPr>
        <w:t xml:space="preserve">situation and use the opportunity to try and expand our breadth and knowledge of our roles as educators. </w:t>
      </w:r>
      <w:r w:rsidR="00571D05">
        <w:rPr>
          <w:bCs/>
        </w:rPr>
        <w:t xml:space="preserve">When we are working from home we have </w:t>
      </w:r>
      <w:r w:rsidR="00130A28">
        <w:rPr>
          <w:bCs/>
        </w:rPr>
        <w:t>an opportunity to i</w:t>
      </w:r>
      <w:r w:rsidR="00A704B8">
        <w:rPr>
          <w:bCs/>
        </w:rPr>
        <w:t>mprove our school and ourselves in ways we might otherwise never have found the time for.</w:t>
      </w:r>
    </w:p>
    <w:p w:rsidR="00A704B8" w:rsidP="00A704B8" w:rsidRDefault="005E5449" w14:paraId="292622CC" w14:textId="42DD5F28">
      <w:pPr>
        <w:rPr>
          <w:bCs/>
        </w:rPr>
      </w:pPr>
      <w:r>
        <w:rPr>
          <w:bCs/>
        </w:rPr>
        <w:t>We</w:t>
      </w:r>
      <w:r w:rsidR="00A704B8">
        <w:rPr>
          <w:bCs/>
        </w:rPr>
        <w:t xml:space="preserve"> understand that planning</w:t>
      </w:r>
      <w:r>
        <w:rPr>
          <w:bCs/>
        </w:rPr>
        <w:t xml:space="preserve"> home learning opportunities is a completely new system and we are sure it will develop over time so please continue to feedback any suggestions you may have. </w:t>
      </w:r>
      <w:r w:rsidR="00DF7223">
        <w:rPr>
          <w:bCs/>
        </w:rPr>
        <w:t>We have also s</w:t>
      </w:r>
      <w:r w:rsidR="00A704B8">
        <w:rPr>
          <w:bCs/>
        </w:rPr>
        <w:t xml:space="preserve">uggested in </w:t>
      </w:r>
      <w:r w:rsidR="00DF7223">
        <w:rPr>
          <w:bCs/>
        </w:rPr>
        <w:t>a separate</w:t>
      </w:r>
      <w:r w:rsidR="00A704B8">
        <w:rPr>
          <w:bCs/>
        </w:rPr>
        <w:t xml:space="preserve"> document some quality and relevant CPD that should keep you all busy</w:t>
      </w:r>
      <w:r w:rsidR="00DF7223">
        <w:rPr>
          <w:bCs/>
        </w:rPr>
        <w:t>.</w:t>
      </w:r>
      <w:r w:rsidR="00A704B8">
        <w:rPr>
          <w:bCs/>
        </w:rPr>
        <w:t xml:space="preserve"> Do NOT overdo it! Just think a couple of hours a week on CPD if you are able. </w:t>
      </w:r>
    </w:p>
    <w:p w:rsidRPr="003A4A6C" w:rsidR="003A4A6C" w:rsidP="003A4A6C" w:rsidRDefault="003A4A6C" w14:paraId="41986962" w14:textId="64BDFE7C">
      <w:pPr>
        <w:tabs>
          <w:tab w:val="left" w:pos="960"/>
        </w:tabs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                                                                                                                             </w:t>
      </w:r>
      <w:r w:rsidRPr="003A4A6C">
        <w:rPr>
          <w:rFonts w:ascii="SassoonPrimaryInfant" w:hAnsi="SassoonPrimaryInfant"/>
          <w:color w:val="00B050"/>
        </w:rPr>
        <w:t xml:space="preserve">MUST   </w:t>
      </w:r>
      <w:r>
        <w:rPr>
          <w:rFonts w:ascii="SassoonPrimaryInfant" w:hAnsi="SassoonPrimaryInfant"/>
        </w:rPr>
        <w:t xml:space="preserve">     </w:t>
      </w:r>
      <w:r w:rsidRPr="003A4A6C">
        <w:rPr>
          <w:rFonts w:ascii="SassoonPrimaryInfant" w:hAnsi="SassoonPrimaryInfant"/>
          <w:color w:val="ED7D31" w:themeColor="accent2"/>
        </w:rPr>
        <w:t xml:space="preserve">SHOULD       </w:t>
      </w:r>
      <w:r w:rsidRPr="003A4A6C">
        <w:rPr>
          <w:rFonts w:ascii="SassoonPrimaryInfant" w:hAnsi="SassoonPrimaryInfant"/>
          <w:color w:val="00B0F0"/>
        </w:rPr>
        <w:t>COULD</w:t>
      </w:r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1613"/>
        <w:gridCol w:w="6887"/>
        <w:gridCol w:w="6232"/>
      </w:tblGrid>
      <w:tr w:rsidR="005E5449" w:rsidTr="005E5449" w14:paraId="33340821" w14:textId="77777777">
        <w:trPr>
          <w:trHeight w:val="564"/>
        </w:trPr>
        <w:tc>
          <w:tcPr>
            <w:tcW w:w="1613" w:type="dxa"/>
            <w:vAlign w:val="center"/>
          </w:tcPr>
          <w:p w:rsidR="005E5449" w:rsidP="00A704B8" w:rsidRDefault="005E5449" w14:paraId="65E89295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87" w:type="dxa"/>
            <w:shd w:val="clear" w:color="auto" w:fill="FFD966" w:themeFill="accent4" w:themeFillTint="99"/>
            <w:vAlign w:val="center"/>
          </w:tcPr>
          <w:p w:rsidR="005E5449" w:rsidP="00A704B8" w:rsidRDefault="005E5449" w14:paraId="264C3F9D" w14:textId="2633E838">
            <w:pPr>
              <w:rPr>
                <w:b/>
                <w:bCs/>
                <w:sz w:val="24"/>
                <w:szCs w:val="24"/>
                <w:u w:val="single"/>
              </w:rPr>
            </w:pPr>
            <w:r w:rsidRPr="00FE7B4F">
              <w:rPr>
                <w:rFonts w:ascii="SassoonPrimaryInfant" w:hAnsi="SassoonPrimaryInfant"/>
              </w:rPr>
              <w:t>Teacher Expectations</w:t>
            </w:r>
          </w:p>
        </w:tc>
        <w:tc>
          <w:tcPr>
            <w:tcW w:w="6232" w:type="dxa"/>
            <w:shd w:val="clear" w:color="auto" w:fill="BDD6EE" w:themeFill="accent5" w:themeFillTint="66"/>
            <w:vAlign w:val="center"/>
          </w:tcPr>
          <w:p w:rsidR="005E5449" w:rsidP="00A704B8" w:rsidRDefault="005E5449" w14:paraId="3714C771" w14:textId="5B622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FE7B4F">
              <w:rPr>
                <w:rFonts w:ascii="SassoonPrimaryInfant" w:hAnsi="SassoonPrimaryInfant"/>
              </w:rPr>
              <w:t>TA Expectations</w:t>
            </w:r>
          </w:p>
        </w:tc>
      </w:tr>
      <w:tr w:rsidR="005E5449" w:rsidTr="005E5449" w14:paraId="056EC6C7" w14:textId="77777777">
        <w:tc>
          <w:tcPr>
            <w:tcW w:w="1613" w:type="dxa"/>
          </w:tcPr>
          <w:p w:rsidR="005E5449" w:rsidP="00A704B8" w:rsidRDefault="005E5449" w14:paraId="6E2897CD" w14:textId="1AF7D3D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PrimaryInfant" w:hAnsi="SassoonPrimaryInfant"/>
              </w:rPr>
              <w:t xml:space="preserve">Daily communication </w:t>
            </w:r>
          </w:p>
        </w:tc>
        <w:tc>
          <w:tcPr>
            <w:tcW w:w="6887" w:type="dxa"/>
          </w:tcPr>
          <w:p w:rsidRPr="003A4A6C" w:rsidR="005E5449" w:rsidP="00A704B8" w:rsidRDefault="005E5449" w14:paraId="3085EE0B" w14:textId="3B5998AC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rFonts w:ascii="SassoonPrimaryInfant" w:hAnsi="SassoonPrimaryInfant"/>
                <w:color w:val="00B050"/>
              </w:rPr>
              <w:t xml:space="preserve">Check personal teacher emails regularly each day </w:t>
            </w:r>
          </w:p>
          <w:p w:rsidRPr="00A704B8" w:rsidR="005E5449" w:rsidP="005E5449" w:rsidRDefault="00DF7223" w14:paraId="26548E0F" w14:textId="4BF63133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3A4A6C">
              <w:rPr>
                <w:rFonts w:ascii="SassoonPrimaryInfant" w:hAnsi="SassoonPrimaryInfant"/>
                <w:color w:val="ED7D31" w:themeColor="accent2"/>
              </w:rPr>
              <w:t>Use Teams to arrange meetings in year group to discuss planning</w:t>
            </w:r>
          </w:p>
        </w:tc>
        <w:tc>
          <w:tcPr>
            <w:tcW w:w="6232" w:type="dxa"/>
          </w:tcPr>
          <w:p w:rsidR="005E5449" w:rsidP="00A704B8" w:rsidRDefault="005E5449" w14:paraId="107EB846" w14:textId="570F0E5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PrimaryInfant" w:hAnsi="SassoonPrimaryInfant"/>
              </w:rPr>
              <w:t>Check staff emails at l</w:t>
            </w:r>
            <w:r w:rsidR="001C47BA">
              <w:rPr>
                <w:rFonts w:ascii="SassoonPrimaryInfant" w:hAnsi="SassoonPrimaryInfant"/>
              </w:rPr>
              <w:t>east once a day to stay updated</w:t>
            </w:r>
          </w:p>
          <w:p w:rsidR="005E5449" w:rsidP="00A704B8" w:rsidRDefault="005E5449" w14:paraId="1FB532E9" w14:textId="687021EE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E5449" w:rsidTr="0080693C" w14:paraId="0CC34964" w14:textId="77777777">
        <w:tc>
          <w:tcPr>
            <w:tcW w:w="1613" w:type="dxa"/>
          </w:tcPr>
          <w:p w:rsidR="005E5449" w:rsidP="00A704B8" w:rsidRDefault="005E5449" w14:paraId="05CC6144" w14:textId="0DD3F48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PrimaryInfant" w:hAnsi="SassoonPrimaryInfant"/>
              </w:rPr>
              <w:t>Ongoing planning</w:t>
            </w:r>
            <w:r w:rsidR="001C47BA">
              <w:rPr>
                <w:rFonts w:ascii="SassoonPrimaryInfant" w:hAnsi="SassoonPrimaryInfant"/>
              </w:rPr>
              <w:t xml:space="preserve"> and assessment </w:t>
            </w:r>
            <w:r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6887" w:type="dxa"/>
          </w:tcPr>
          <w:p w:rsidRPr="003A4A6C" w:rsidR="00DF7223" w:rsidP="000F6F56" w:rsidRDefault="00DF7223" w14:paraId="4C6D66EE" w14:textId="425E7DCC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rFonts w:ascii="SassoonPrimaryInfant" w:hAnsi="SassoonPrimaryInfant"/>
                <w:color w:val="00B050"/>
              </w:rPr>
              <w:t xml:space="preserve">Weekly planning for home-learning </w:t>
            </w:r>
          </w:p>
          <w:p w:rsidRPr="003A4A6C" w:rsidR="005E5449" w:rsidP="000F6F56" w:rsidRDefault="005E5449" w14:paraId="4D464A0B" w14:textId="1F103928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rFonts w:ascii="SassoonPrimaryInfant" w:hAnsi="SassoonPrimaryInfant"/>
                <w:color w:val="00B050"/>
              </w:rPr>
              <w:t>Plan for Summer term Cycle B</w:t>
            </w:r>
          </w:p>
          <w:p w:rsidRPr="003A4A6C" w:rsidR="005E5449" w:rsidP="000F6F56" w:rsidRDefault="005E5449" w14:paraId="1C937638" w14:textId="77777777">
            <w:pPr>
              <w:pStyle w:val="ListParagraph"/>
              <w:numPr>
                <w:ilvl w:val="1"/>
                <w:numId w:val="2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rFonts w:ascii="SassoonPrimaryInfant" w:hAnsi="SassoonPrimaryInfant"/>
                <w:color w:val="00B050"/>
              </w:rPr>
              <w:t>Medium term planning</w:t>
            </w:r>
          </w:p>
          <w:p w:rsidRPr="003A4A6C" w:rsidR="00DF7223" w:rsidP="00DF7223" w:rsidRDefault="005E5449" w14:paraId="00E737D7" w14:textId="77777777">
            <w:pPr>
              <w:pStyle w:val="ListParagraph"/>
              <w:numPr>
                <w:ilvl w:val="1"/>
                <w:numId w:val="2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rFonts w:ascii="SassoonPrimaryInfant" w:hAnsi="SassoonPrimaryInfant"/>
                <w:color w:val="00B050"/>
              </w:rPr>
              <w:t>Check objectives against ‘Curriculum Progression document’</w:t>
            </w:r>
          </w:p>
          <w:p w:rsidRPr="003A4A6C" w:rsidR="00DF7223" w:rsidP="00DF7223" w:rsidRDefault="00DF7223" w14:paraId="67D936AB" w14:textId="2BEC0398">
            <w:pPr>
              <w:pStyle w:val="ListParagraph"/>
              <w:numPr>
                <w:ilvl w:val="1"/>
                <w:numId w:val="2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color w:val="00B050"/>
              </w:rPr>
              <w:t xml:space="preserve">In year </w:t>
            </w:r>
            <w:r w:rsidRPr="003A4A6C" w:rsidR="000F6F56">
              <w:rPr>
                <w:color w:val="00B050"/>
              </w:rPr>
              <w:t>group</w:t>
            </w:r>
            <w:r w:rsidRPr="003A4A6C">
              <w:rPr>
                <w:color w:val="00B050"/>
              </w:rPr>
              <w:t xml:space="preserve"> teams </w:t>
            </w:r>
            <w:r w:rsidRPr="003A4A6C" w:rsidR="000F6F56">
              <w:rPr>
                <w:color w:val="00B050"/>
              </w:rPr>
              <w:t>agree L.Ps</w:t>
            </w:r>
          </w:p>
          <w:p w:rsidRPr="003A4A6C" w:rsidR="00DF7223" w:rsidP="00DF7223" w:rsidRDefault="000F6F56" w14:paraId="5F3D4205" w14:textId="77777777">
            <w:pPr>
              <w:pStyle w:val="ListParagraph"/>
              <w:numPr>
                <w:ilvl w:val="1"/>
                <w:numId w:val="2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color w:val="00B050"/>
              </w:rPr>
              <w:t xml:space="preserve">Ensure clear progression of historical and geographical skills as well as knowledge. </w:t>
            </w:r>
          </w:p>
          <w:p w:rsidRPr="003A4A6C" w:rsidR="00DF7223" w:rsidP="00DF7223" w:rsidRDefault="000F6F56" w14:paraId="34824FFA" w14:textId="51B98262">
            <w:pPr>
              <w:pStyle w:val="ListParagraph"/>
              <w:numPr>
                <w:ilvl w:val="1"/>
                <w:numId w:val="2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color w:val="00B050"/>
              </w:rPr>
              <w:t xml:space="preserve">Build in depth challenges and B.Q.s for assessment. </w:t>
            </w:r>
          </w:p>
          <w:p w:rsidRPr="003A4A6C" w:rsidR="000F6F56" w:rsidP="00DF7223" w:rsidRDefault="000F6F56" w14:paraId="75D180E5" w14:textId="4C1AA03E">
            <w:pPr>
              <w:pStyle w:val="ListParagraph"/>
              <w:numPr>
                <w:ilvl w:val="1"/>
                <w:numId w:val="2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color w:val="00B050"/>
              </w:rPr>
              <w:t>Ensure the big questions are leading the unit. Split lessons up so notebooks and resources can be created by individuals</w:t>
            </w:r>
          </w:p>
          <w:p w:rsidRPr="003A4A6C" w:rsidR="000F6F56" w:rsidP="00130A28" w:rsidRDefault="00571D05" w14:paraId="138D1F6E" w14:textId="49B13CE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rFonts w:ascii="SassoonPrimaryInfant" w:hAnsi="SassoonPrimaryInfant"/>
                <w:color w:val="00B050"/>
              </w:rPr>
              <w:t>You could start e</w:t>
            </w:r>
            <w:r w:rsidRPr="003A4A6C" w:rsidR="005E5449">
              <w:rPr>
                <w:rFonts w:ascii="SassoonPrimaryInfant" w:hAnsi="SassoonPrimaryInfant"/>
                <w:color w:val="00B050"/>
              </w:rPr>
              <w:t>nd of year reports</w:t>
            </w:r>
            <w:r w:rsidRPr="003A4A6C">
              <w:rPr>
                <w:rFonts w:ascii="SassoonPrimaryInfant" w:hAnsi="SassoonPrimaryInfant"/>
                <w:color w:val="00B050"/>
              </w:rPr>
              <w:t xml:space="preserve">, </w:t>
            </w:r>
            <w:r w:rsidRPr="003A4A6C">
              <w:rPr>
                <w:rFonts w:ascii="SassoonPrimaryInfant" w:hAnsi="SassoonPrimaryInfant"/>
                <w:b/>
                <w:bCs/>
                <w:color w:val="00B050"/>
              </w:rPr>
              <w:t xml:space="preserve">we would strongly recommend </w:t>
            </w:r>
            <w:r w:rsidRPr="003A4A6C" w:rsidR="00130A28">
              <w:rPr>
                <w:rFonts w:ascii="SassoonPrimaryInfant" w:hAnsi="SassoonPrimaryInfant"/>
                <w:b/>
                <w:bCs/>
                <w:color w:val="00B050"/>
              </w:rPr>
              <w:t>started with personal comments</w:t>
            </w:r>
            <w:r w:rsidRPr="003A4A6C" w:rsidR="00130A28">
              <w:rPr>
                <w:rFonts w:ascii="SassoonPrimaryInfant" w:hAnsi="SassoonPrimaryInfant"/>
                <w:color w:val="00B050"/>
              </w:rPr>
              <w:t xml:space="preserve"> </w:t>
            </w:r>
            <w:r w:rsidRPr="003A4A6C">
              <w:rPr>
                <w:rFonts w:ascii="SassoonPrimaryInfant" w:hAnsi="SassoonPrimaryInfant"/>
                <w:color w:val="00B050"/>
              </w:rPr>
              <w:t>until we have had a clear</w:t>
            </w:r>
            <w:r w:rsidRPr="003A4A6C" w:rsidR="00130A28">
              <w:rPr>
                <w:rFonts w:ascii="SassoonPrimaryInfant" w:hAnsi="SassoonPrimaryInfant"/>
                <w:color w:val="00B050"/>
              </w:rPr>
              <w:t xml:space="preserve"> steer</w:t>
            </w:r>
            <w:r w:rsidRPr="003A4A6C">
              <w:rPr>
                <w:rFonts w:ascii="SassoonPrimaryInfant" w:hAnsi="SassoonPrimaryInfant"/>
                <w:color w:val="00B050"/>
              </w:rPr>
              <w:t xml:space="preserve"> over reports from DFE</w:t>
            </w:r>
          </w:p>
          <w:p w:rsidRPr="00DF7223" w:rsidR="005E5449" w:rsidP="00DF7223" w:rsidRDefault="000F6F56" w14:paraId="0CBC1E2F" w14:textId="29D1BC07">
            <w:pPr>
              <w:pStyle w:val="ListParagraph"/>
              <w:numPr>
                <w:ilvl w:val="0"/>
                <w:numId w:val="2"/>
              </w:numPr>
            </w:pPr>
            <w:r w:rsidRPr="003A4A6C">
              <w:rPr>
                <w:color w:val="00B050"/>
              </w:rPr>
              <w:t>Enter end of Spring Term data onto Pupil Asset – all core subjects, and where possible, foundation subjects too</w:t>
            </w:r>
            <w:r w:rsidRPr="003A4A6C" w:rsidR="00130A28">
              <w:rPr>
                <w:color w:val="00B050"/>
              </w:rPr>
              <w:t xml:space="preserve"> either on PA or on paper</w:t>
            </w:r>
            <w:r w:rsidRPr="00DF7223">
              <w:t>.</w:t>
            </w:r>
          </w:p>
        </w:tc>
        <w:tc>
          <w:tcPr>
            <w:tcW w:w="6232" w:type="dxa"/>
          </w:tcPr>
          <w:p w:rsidR="005E5449" w:rsidP="00571D05" w:rsidRDefault="005E5449" w14:paraId="6AF90FFF" w14:textId="36C7970E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050A9B">
              <w:rPr>
                <w:rFonts w:ascii="SassoonPrimaryInfant" w:hAnsi="SassoonPrimaryInfant"/>
              </w:rPr>
              <w:t>Ask teachers if there are any resources or planning support you can offer</w:t>
            </w:r>
          </w:p>
          <w:p w:rsidRPr="00571D05" w:rsidR="005E5449" w:rsidP="00571D05" w:rsidRDefault="00571D05" w14:paraId="2157FDBA" w14:textId="0081644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571D05">
              <w:rPr>
                <w:rFonts w:ascii="SassoonPrimaryInfant" w:hAnsi="SassoonPrimaryInfant"/>
              </w:rPr>
              <w:t>If appropriate l</w:t>
            </w:r>
            <w:r w:rsidRPr="00571D05" w:rsidR="005E5449">
              <w:rPr>
                <w:rFonts w:ascii="SassoonPrimaryInfant" w:hAnsi="SassoonPrimaryInfant"/>
              </w:rPr>
              <w:t>ook into some funding revenues for the school. Tesco grant/ postcode lottery/ local business sponsorship?</w:t>
            </w:r>
          </w:p>
          <w:p w:rsidR="005E5449" w:rsidP="00571D05" w:rsidRDefault="005E5449" w14:paraId="57EFA028" w14:textId="6FE78EA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050A9B">
              <w:rPr>
                <w:rFonts w:ascii="SassoonPrimaryInfant" w:hAnsi="SassoonPrimaryInfant"/>
              </w:rPr>
              <w:t xml:space="preserve">Ask teachers if there are any resources </w:t>
            </w:r>
            <w:r>
              <w:rPr>
                <w:rFonts w:ascii="SassoonPrimaryInfant" w:hAnsi="SassoonPrimaryInfant"/>
              </w:rPr>
              <w:t>you can help prepare.</w:t>
            </w:r>
          </w:p>
          <w:p w:rsidR="005E5449" w:rsidP="00571D05" w:rsidRDefault="005E5449" w14:paraId="1EE00483" w14:textId="361589CC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Catch up with any intervention monitoring that has not yet been recorded</w:t>
            </w:r>
          </w:p>
          <w:p w:rsidR="00130A28" w:rsidP="00571D05" w:rsidRDefault="00130A28" w14:paraId="73542F26" w14:textId="4EE99650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Discuss plans with CTs if appropriate</w:t>
            </w:r>
          </w:p>
          <w:p w:rsidRPr="003A4A6C" w:rsidR="00571D05" w:rsidP="00571D05" w:rsidRDefault="00571D05" w14:paraId="7EA4055E" w14:textId="77777777">
            <w:pPr>
              <w:pStyle w:val="ListParagraph"/>
              <w:numPr>
                <w:ilvl w:val="0"/>
                <w:numId w:val="2"/>
              </w:numPr>
              <w:spacing w:line="256" w:lineRule="auto"/>
            </w:pPr>
            <w:r w:rsidRPr="003A4A6C">
              <w:t>Read and digest information on ‘Talking Boxes’ and Blank Questions</w:t>
            </w:r>
          </w:p>
          <w:p w:rsidRPr="003A4A6C" w:rsidR="00571D05" w:rsidP="00571D05" w:rsidRDefault="00571D05" w14:paraId="756EF609" w14:textId="77777777">
            <w:pPr>
              <w:pStyle w:val="ListParagraph"/>
              <w:numPr>
                <w:ilvl w:val="0"/>
                <w:numId w:val="2"/>
              </w:numPr>
              <w:spacing w:line="256" w:lineRule="auto"/>
            </w:pPr>
            <w:r w:rsidRPr="003A4A6C">
              <w:t>Complete ‘how to work with’ sheets for individual children with more complex needs</w:t>
            </w:r>
          </w:p>
          <w:p w:rsidRPr="003A4A6C" w:rsidR="00571D05" w:rsidP="00571D05" w:rsidRDefault="00571D05" w14:paraId="3CE1A018" w14:textId="77777777">
            <w:pPr>
              <w:pStyle w:val="ListParagraph"/>
              <w:numPr>
                <w:ilvl w:val="0"/>
                <w:numId w:val="2"/>
              </w:numPr>
              <w:spacing w:line="256" w:lineRule="auto"/>
            </w:pPr>
            <w:r w:rsidRPr="003A4A6C">
              <w:t xml:space="preserve">Support </w:t>
            </w:r>
            <w:proofErr w:type="spellStart"/>
            <w:r w:rsidRPr="003A4A6C">
              <w:t>SENcos</w:t>
            </w:r>
            <w:proofErr w:type="spellEnd"/>
            <w:r w:rsidRPr="003A4A6C">
              <w:t xml:space="preserve"> where appropriate by collating/writing evidence to support EHCP applications</w:t>
            </w:r>
          </w:p>
          <w:p w:rsidR="00571D05" w:rsidP="00571D05" w:rsidRDefault="00571D05" w14:paraId="72384F6E" w14:textId="77777777">
            <w:pPr>
              <w:pStyle w:val="ListParagraph"/>
              <w:ind w:left="360"/>
              <w:rPr>
                <w:rFonts w:ascii="SassoonPrimaryInfant" w:hAnsi="SassoonPrimaryInfant"/>
              </w:rPr>
            </w:pPr>
          </w:p>
          <w:p w:rsidR="005E5449" w:rsidP="00A704B8" w:rsidRDefault="005E5449" w14:paraId="265B045E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704B8" w:rsidP="00A704B8" w:rsidRDefault="00A704B8" w14:paraId="62125658" w14:textId="77777777">
      <w:pPr>
        <w:rPr>
          <w:bCs/>
        </w:rPr>
      </w:pPr>
    </w:p>
    <w:tbl>
      <w:tblPr>
        <w:tblStyle w:val="TableGrid"/>
        <w:tblpPr w:leftFromText="180" w:rightFromText="180" w:vertAnchor="page" w:horzAnchor="margin" w:tblpY="881"/>
        <w:tblW w:w="14737" w:type="dxa"/>
        <w:tblLook w:val="04A0" w:firstRow="1" w:lastRow="0" w:firstColumn="1" w:lastColumn="0" w:noHBand="0" w:noVBand="1"/>
      </w:tblPr>
      <w:tblGrid>
        <w:gridCol w:w="1838"/>
        <w:gridCol w:w="5954"/>
        <w:gridCol w:w="6945"/>
      </w:tblGrid>
      <w:tr w:rsidRPr="00FE7B4F" w:rsidR="005E5449" w:rsidTr="00FA6457" w14:paraId="2C53C127" w14:textId="77777777">
        <w:tc>
          <w:tcPr>
            <w:tcW w:w="1838" w:type="dxa"/>
            <w:vAlign w:val="center"/>
          </w:tcPr>
          <w:p w:rsidRPr="00FE7B4F" w:rsidR="005E5449" w:rsidP="00A704B8" w:rsidRDefault="005E5449" w14:paraId="665324C8" w14:textId="77777777">
            <w:pPr>
              <w:pStyle w:val="Heading1"/>
              <w:outlineLvl w:val="0"/>
            </w:pPr>
          </w:p>
        </w:tc>
        <w:tc>
          <w:tcPr>
            <w:tcW w:w="5954" w:type="dxa"/>
            <w:shd w:val="clear" w:color="auto" w:fill="FFD966" w:themeFill="accent4" w:themeFillTint="99"/>
            <w:vAlign w:val="center"/>
          </w:tcPr>
          <w:p w:rsidRPr="00FE7B4F" w:rsidR="005E5449" w:rsidP="00A704B8" w:rsidRDefault="005E5449" w14:paraId="1EB708E4" w14:textId="77777777">
            <w:pPr>
              <w:jc w:val="center"/>
              <w:rPr>
                <w:rFonts w:ascii="SassoonPrimaryInfant" w:hAnsi="SassoonPrimaryInfant"/>
              </w:rPr>
            </w:pPr>
            <w:r w:rsidRPr="00FE7B4F">
              <w:rPr>
                <w:rFonts w:ascii="SassoonPrimaryInfant" w:hAnsi="SassoonPrimaryInfant"/>
              </w:rPr>
              <w:t>Teacher Expectations</w:t>
            </w:r>
          </w:p>
        </w:tc>
        <w:tc>
          <w:tcPr>
            <w:tcW w:w="6945" w:type="dxa"/>
            <w:shd w:val="clear" w:color="auto" w:fill="BDD6EE" w:themeFill="accent5" w:themeFillTint="66"/>
            <w:vAlign w:val="center"/>
          </w:tcPr>
          <w:p w:rsidRPr="00FE7B4F" w:rsidR="005E5449" w:rsidP="00A704B8" w:rsidRDefault="005E5449" w14:paraId="279C2568" w14:textId="390684F0">
            <w:pPr>
              <w:jc w:val="center"/>
              <w:rPr>
                <w:rFonts w:ascii="SassoonPrimaryInfant" w:hAnsi="SassoonPrimaryInfant"/>
              </w:rPr>
            </w:pPr>
            <w:r w:rsidRPr="00FE7B4F">
              <w:rPr>
                <w:rFonts w:ascii="SassoonPrimaryInfant" w:hAnsi="SassoonPrimaryInfant"/>
              </w:rPr>
              <w:t>TA Expectations</w:t>
            </w:r>
          </w:p>
        </w:tc>
      </w:tr>
      <w:tr w:rsidRPr="00FE7B4F" w:rsidR="005E5449" w:rsidTr="00DF7223" w14:paraId="24C9B2B1" w14:textId="77777777">
        <w:trPr>
          <w:trHeight w:val="1611"/>
        </w:trPr>
        <w:tc>
          <w:tcPr>
            <w:tcW w:w="1838" w:type="dxa"/>
          </w:tcPr>
          <w:p w:rsidR="005E5449" w:rsidP="00A704B8" w:rsidRDefault="005E5449" w14:paraId="264F4A90" w14:textId="3E44A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Additional tasks to consider.</w:t>
            </w:r>
          </w:p>
          <w:p w:rsidR="000F6F56" w:rsidP="00A704B8" w:rsidRDefault="000F6F56" w14:paraId="6475D4BD" w14:textId="77777777">
            <w:pPr>
              <w:rPr>
                <w:rFonts w:ascii="SassoonPrimaryInfant" w:hAnsi="SassoonPrimaryInfant"/>
              </w:rPr>
            </w:pPr>
          </w:p>
          <w:p w:rsidR="000F6F56" w:rsidP="00A704B8" w:rsidRDefault="000F6F56" w14:paraId="2425BBC1" w14:textId="57C55EF1">
            <w:pPr>
              <w:rPr>
                <w:rFonts w:ascii="SassoonPrimaryInfant" w:hAnsi="SassoonPrimaryInfant"/>
              </w:rPr>
            </w:pPr>
          </w:p>
        </w:tc>
        <w:tc>
          <w:tcPr>
            <w:tcW w:w="5954" w:type="dxa"/>
          </w:tcPr>
          <w:p w:rsidRPr="003A4A6C" w:rsidR="005E5449" w:rsidP="00DF7223" w:rsidRDefault="005E5449" w14:paraId="1F14E70E" w14:textId="3793A8E4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color w:val="FFC000"/>
              </w:rPr>
            </w:pPr>
            <w:r w:rsidRPr="003A4A6C">
              <w:rPr>
                <w:rFonts w:ascii="SassoonPrimaryInfant" w:hAnsi="SassoonPrimaryInfant"/>
                <w:color w:val="FFC000"/>
              </w:rPr>
              <w:t xml:space="preserve">Look into the </w:t>
            </w:r>
            <w:r w:rsidRPr="003A4A6C" w:rsidR="00130A28">
              <w:rPr>
                <w:rFonts w:ascii="SassoonPrimaryInfant" w:hAnsi="SassoonPrimaryInfant"/>
                <w:color w:val="FFC000"/>
              </w:rPr>
              <w:t>O</w:t>
            </w:r>
            <w:r w:rsidRPr="003A4A6C">
              <w:rPr>
                <w:rFonts w:ascii="SassoonPrimaryInfant" w:hAnsi="SassoonPrimaryInfant"/>
                <w:color w:val="FFC000"/>
              </w:rPr>
              <w:t>fsted guidance regarding ‘Deep Dives’</w:t>
            </w:r>
          </w:p>
          <w:p w:rsidRPr="003A4A6C" w:rsidR="00DF7223" w:rsidP="00DF7223" w:rsidRDefault="00DF7223" w14:paraId="0E4A0D9B" w14:textId="77777777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 w:rsidRPr="003A4A6C">
              <w:rPr>
                <w:color w:val="FFC000"/>
              </w:rPr>
              <w:t>Complete professional reading/free online course? Open University? Impact magazine?</w:t>
            </w:r>
          </w:p>
          <w:p w:rsidRPr="00DF7223" w:rsidR="00DF7223" w:rsidP="00DF7223" w:rsidRDefault="005E5449" w14:paraId="7FF0B77C" w14:textId="72601DAF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3A4A6C">
              <w:rPr>
                <w:rFonts w:ascii="SassoonPrimaryInfant" w:hAnsi="SassoonPrimaryInfant"/>
                <w:color w:val="00B0F0"/>
              </w:rPr>
              <w:t xml:space="preserve">Follow some key </w:t>
            </w:r>
            <w:proofErr w:type="spellStart"/>
            <w:r w:rsidRPr="003A4A6C">
              <w:rPr>
                <w:rFonts w:ascii="SassoonPrimaryInfant" w:hAnsi="SassoonPrimaryInfant"/>
                <w:color w:val="00B0F0"/>
              </w:rPr>
              <w:t>Edutwitter</w:t>
            </w:r>
            <w:proofErr w:type="spellEnd"/>
            <w:r w:rsidRPr="003A4A6C">
              <w:rPr>
                <w:rFonts w:ascii="SassoonPrimaryInfant" w:hAnsi="SassoonPrimaryInfant"/>
                <w:color w:val="00B0F0"/>
              </w:rPr>
              <w:t xml:space="preserve"> accounts and share with other staff any blogs you read which you consider might be of interest. </w:t>
            </w:r>
          </w:p>
        </w:tc>
        <w:tc>
          <w:tcPr>
            <w:tcW w:w="6945" w:type="dxa"/>
          </w:tcPr>
          <w:p w:rsidRPr="00FE6CEA" w:rsidR="005E5449" w:rsidP="005E5449" w:rsidRDefault="00E54DBC" w14:paraId="0F5AADC9" w14:textId="26FBAC34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</w:t>
            </w:r>
            <w:r w:rsidR="00130A28">
              <w:rPr>
                <w:rFonts w:ascii="SassoonPrimaryInfant" w:hAnsi="SassoonPrimaryInfant"/>
              </w:rPr>
              <w:t>ere appropriate</w:t>
            </w:r>
            <w:r>
              <w:rPr>
                <w:rFonts w:ascii="SassoonPrimaryInfant" w:hAnsi="SassoonPrimaryInfant"/>
              </w:rPr>
              <w:t xml:space="preserve"> </w:t>
            </w:r>
            <w:r w:rsidR="005E5449">
              <w:rPr>
                <w:rFonts w:ascii="SassoonPrimaryInfant" w:hAnsi="SassoonPrimaryInfant"/>
              </w:rPr>
              <w:t>call your 1:1 pupils (with Headteacher</w:t>
            </w:r>
            <w:r w:rsidRPr="00FE6CEA" w:rsidR="005E5449">
              <w:rPr>
                <w:rFonts w:ascii="SassoonPrimaryInfant" w:hAnsi="SassoonPrimaryInfant"/>
              </w:rPr>
              <w:t xml:space="preserve"> permissions) it is important that vulnerable pupils communicate with staff they are familiar with who make them feel safe. </w:t>
            </w:r>
          </w:p>
        </w:tc>
      </w:tr>
      <w:tr w:rsidRPr="00FE7B4F" w:rsidR="00DF7223" w:rsidTr="005D1849" w14:paraId="5A36CF03" w14:textId="77777777">
        <w:trPr>
          <w:trHeight w:val="2842"/>
        </w:trPr>
        <w:tc>
          <w:tcPr>
            <w:tcW w:w="1838" w:type="dxa"/>
          </w:tcPr>
          <w:p w:rsidR="00DF7223" w:rsidP="00A704B8" w:rsidRDefault="00DF7223" w14:paraId="04DAC0C3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Subject Leader</w:t>
            </w:r>
          </w:p>
          <w:p w:rsidR="00E54DBC" w:rsidP="00DF7223" w:rsidRDefault="00DF7223" w14:paraId="3620826D" w14:textId="77777777">
            <w:pPr>
              <w:tabs>
                <w:tab w:val="left" w:pos="960"/>
              </w:tabs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Tasks/NQTs</w:t>
            </w:r>
            <w:r w:rsidR="00E54DBC">
              <w:rPr>
                <w:rFonts w:ascii="SassoonPrimaryInfant" w:hAnsi="SassoonPrimaryInfant"/>
              </w:rPr>
              <w:t>/</w:t>
            </w:r>
          </w:p>
          <w:p w:rsidR="00DF7223" w:rsidP="00DF7223" w:rsidRDefault="00E54DBC" w14:paraId="44E427DF" w14:textId="77777777">
            <w:pPr>
              <w:tabs>
                <w:tab w:val="left" w:pos="960"/>
              </w:tabs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Information sharing</w:t>
            </w:r>
          </w:p>
          <w:p w:rsidR="003A4A6C" w:rsidP="00DF7223" w:rsidRDefault="003A4A6C" w14:paraId="7BAE1C98" w14:textId="2F20D209">
            <w:pPr>
              <w:tabs>
                <w:tab w:val="left" w:pos="960"/>
              </w:tabs>
              <w:rPr>
                <w:rFonts w:ascii="SassoonPrimaryInfant" w:hAnsi="SassoonPrimaryInfant"/>
              </w:rPr>
            </w:pPr>
          </w:p>
          <w:p w:rsidR="003A4A6C" w:rsidP="003A4A6C" w:rsidRDefault="003A4A6C" w14:paraId="63077329" w14:textId="7FDA7B03">
            <w:pPr>
              <w:tabs>
                <w:tab w:val="left" w:pos="960"/>
              </w:tabs>
              <w:rPr>
                <w:rFonts w:ascii="SassoonPrimaryInfant" w:hAnsi="SassoonPrimaryInfant"/>
              </w:rPr>
            </w:pPr>
          </w:p>
        </w:tc>
        <w:tc>
          <w:tcPr>
            <w:tcW w:w="12899" w:type="dxa"/>
            <w:gridSpan w:val="2"/>
          </w:tcPr>
          <w:p w:rsidR="00130A28" w:rsidP="00DF7223" w:rsidRDefault="00130A28" w14:paraId="4DF40A9C" w14:textId="3161570B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 conjunction with other subject leaders across the trust look at some of the following:</w:t>
            </w:r>
          </w:p>
          <w:p w:rsidRPr="003A4A6C" w:rsidR="00DF7223" w:rsidP="00DF7223" w:rsidRDefault="00DF7223" w14:paraId="7324F7C3" w14:textId="3950059C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rFonts w:ascii="SassoonPrimaryInfant" w:hAnsi="SassoonPrimaryInfant"/>
                <w:color w:val="00B050"/>
              </w:rPr>
              <w:t>Update policies for your subject area</w:t>
            </w:r>
          </w:p>
          <w:p w:rsidRPr="003A4A6C" w:rsidR="00DF7223" w:rsidP="00DF7223" w:rsidRDefault="00DF7223" w14:paraId="6C41D997" w14:textId="7777777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color w:val="00B050"/>
              </w:rPr>
            </w:pPr>
            <w:r w:rsidRPr="003A4A6C">
              <w:rPr>
                <w:rFonts w:ascii="SassoonPrimaryInfant" w:hAnsi="SassoonPrimaryInfant"/>
                <w:color w:val="00B050"/>
              </w:rPr>
              <w:t>Analyse and document most recent data for your subject areas</w:t>
            </w:r>
          </w:p>
          <w:p w:rsidRPr="003A4A6C" w:rsidR="00DF7223" w:rsidP="00DF7223" w:rsidRDefault="00DF7223" w14:paraId="35456979" w14:textId="7777777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color w:val="FFC000"/>
              </w:rPr>
            </w:pPr>
            <w:r w:rsidRPr="003A4A6C">
              <w:rPr>
                <w:rFonts w:ascii="SassoonPrimaryInfant" w:hAnsi="SassoonPrimaryInfant"/>
                <w:color w:val="FFC000"/>
              </w:rPr>
              <w:t>Plan/ consider potential initiatives to enhance your subject area.</w:t>
            </w:r>
          </w:p>
          <w:p w:rsidRPr="003A4A6C" w:rsidR="00DF7223" w:rsidP="00DF7223" w:rsidRDefault="00DF7223" w14:paraId="2D2A1980" w14:textId="77777777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3A4A6C">
              <w:rPr>
                <w:color w:val="00B050"/>
              </w:rPr>
              <w:t>Review curriculum cycles – what are the key curriculum objectives which children may potentially have missed? How could we potentially build these objectives into Autumn Term units to ensure coverage?</w:t>
            </w:r>
          </w:p>
          <w:p w:rsidRPr="003A4A6C" w:rsidR="00DF7223" w:rsidP="00DF7223" w:rsidRDefault="00DF7223" w14:paraId="4320FFE4" w14:textId="7A836C93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3A4A6C">
              <w:rPr>
                <w:color w:val="00B050"/>
              </w:rPr>
              <w:t xml:space="preserve">Create </w:t>
            </w:r>
            <w:r w:rsidRPr="003A4A6C" w:rsidR="001C47BA">
              <w:rPr>
                <w:color w:val="00B050"/>
              </w:rPr>
              <w:t>knowledge organisers for topics</w:t>
            </w:r>
            <w:r w:rsidRPr="003A4A6C" w:rsidR="00E80505">
              <w:rPr>
                <w:color w:val="00B050"/>
              </w:rPr>
              <w:t xml:space="preserve"> </w:t>
            </w:r>
          </w:p>
          <w:p w:rsidRPr="003A4A6C" w:rsidR="00E80505" w:rsidP="00DF7223" w:rsidRDefault="00E80505" w14:paraId="1EE94F60" w14:textId="5733161D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3A4A6C">
              <w:rPr>
                <w:color w:val="00B050"/>
              </w:rPr>
              <w:t>Look at adding to progression a column for key vocabulary for each them and specific subject area.</w:t>
            </w:r>
          </w:p>
          <w:p w:rsidRPr="003A4A6C" w:rsidR="00DF7223" w:rsidP="00DF7223" w:rsidRDefault="00DF7223" w14:paraId="6405B71A" w14:textId="77777777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3A4A6C">
              <w:rPr>
                <w:color w:val="00B050"/>
              </w:rPr>
              <w:t>Subject leaders to review monitoring for Spring Term – complete Findings based on progress so far.</w:t>
            </w:r>
          </w:p>
          <w:p w:rsidRPr="003A4A6C" w:rsidR="00DF7223" w:rsidP="00DF7223" w:rsidRDefault="00DF7223" w14:paraId="4A4E4227" w14:textId="6A7E142D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3A4A6C">
              <w:rPr>
                <w:color w:val="00B050"/>
              </w:rPr>
              <w:t>Subject leaders to create a proposed SDP for 2020/2021.</w:t>
            </w:r>
          </w:p>
          <w:p w:rsidRPr="003A4A6C" w:rsidR="00DF7223" w:rsidP="00DF7223" w:rsidRDefault="00DF7223" w14:paraId="3B463DF6" w14:textId="2E91672A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 w:rsidRPr="003A4A6C">
              <w:rPr>
                <w:color w:val="FFC000"/>
              </w:rPr>
              <w:t xml:space="preserve">Write handover and transition notes for the children in your class to be passed to next teacher. Year </w:t>
            </w:r>
            <w:r w:rsidRPr="003A4A6C" w:rsidR="00130A28">
              <w:rPr>
                <w:color w:val="FFC000"/>
              </w:rPr>
              <w:t>2/</w:t>
            </w:r>
            <w:r w:rsidRPr="003A4A6C">
              <w:rPr>
                <w:color w:val="FFC000"/>
              </w:rPr>
              <w:t xml:space="preserve">6 – do </w:t>
            </w:r>
            <w:r w:rsidRPr="003A4A6C" w:rsidR="00130A28">
              <w:rPr>
                <w:color w:val="FFC000"/>
              </w:rPr>
              <w:t>feeder schools</w:t>
            </w:r>
            <w:r w:rsidRPr="003A4A6C">
              <w:rPr>
                <w:color w:val="FFC000"/>
              </w:rPr>
              <w:t xml:space="preserve"> want a spreadsheet completed with key info? Proposed plan for June transition days?</w:t>
            </w:r>
          </w:p>
          <w:p w:rsidRPr="00DF7223" w:rsidR="00DF7223" w:rsidP="00DF7223" w:rsidRDefault="00DF7223" w14:paraId="505B50C7" w14:textId="0DAEA649">
            <w:pPr>
              <w:pStyle w:val="ListParagraph"/>
              <w:numPr>
                <w:ilvl w:val="0"/>
                <w:numId w:val="2"/>
              </w:numPr>
            </w:pPr>
            <w:r w:rsidRPr="003A4A6C">
              <w:rPr>
                <w:color w:val="00B050"/>
              </w:rPr>
              <w:t xml:space="preserve">NQTs- </w:t>
            </w:r>
            <w:r w:rsidRPr="003A4A6C" w:rsidR="00E80505">
              <w:rPr>
                <w:color w:val="00B050"/>
              </w:rPr>
              <w:t xml:space="preserve">consider what you are doing to gather </w:t>
            </w:r>
            <w:r w:rsidRPr="003A4A6C">
              <w:rPr>
                <w:color w:val="00B050"/>
              </w:rPr>
              <w:t>evidence against each Teacher standard</w:t>
            </w:r>
            <w:r w:rsidRPr="003A4A6C" w:rsidR="00E80505">
              <w:rPr>
                <w:color w:val="00B050"/>
              </w:rPr>
              <w:t>. Mentors to liaise.</w:t>
            </w:r>
            <w:r w:rsidRPr="003A4A6C">
              <w:rPr>
                <w:color w:val="00B050"/>
              </w:rPr>
              <w:t xml:space="preserve"> </w:t>
            </w:r>
            <w:hyperlink w:history="1" r:id="rId10">
              <w:r>
                <w:rPr>
                  <w:rStyle w:val="Hyperlink"/>
                </w:rPr>
                <w:t>https://www.gov.uk/government/publications/teachers-standards</w:t>
              </w:r>
            </w:hyperlink>
          </w:p>
        </w:tc>
      </w:tr>
    </w:tbl>
    <w:p w:rsidR="00F06D30" w:rsidRDefault="00F06D30" w14:paraId="4CA77AD4" w14:textId="56EB3E5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9634"/>
      </w:tblGrid>
      <w:tr w:rsidR="00BD150D" w:rsidTr="00FB1FD3" w14:paraId="73C43FEF" w14:textId="77777777">
        <w:tc>
          <w:tcPr>
            <w:tcW w:w="1838" w:type="dxa"/>
          </w:tcPr>
          <w:p w:rsidRPr="00FE7B4F" w:rsidR="00BD150D" w:rsidP="00050A9B" w:rsidRDefault="00BD150D" w14:paraId="501FE624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Home / Wellbeing</w:t>
            </w:r>
          </w:p>
        </w:tc>
        <w:tc>
          <w:tcPr>
            <w:tcW w:w="12894" w:type="dxa"/>
            <w:gridSpan w:val="2"/>
          </w:tcPr>
          <w:p w:rsidRPr="00E54DBC" w:rsidR="00130A28" w:rsidP="00E54DBC" w:rsidRDefault="00130A28" w14:paraId="4B53B16E" w14:textId="1E85187F">
            <w:pPr>
              <w:pStyle w:val="ListParagraph"/>
              <w:ind w:left="360"/>
              <w:rPr>
                <w:rFonts w:ascii="SassoonPrimaryInfant" w:hAnsi="SassoonPrimaryInfant"/>
                <w:b/>
                <w:bCs/>
              </w:rPr>
            </w:pPr>
            <w:r w:rsidRPr="00E54DBC">
              <w:rPr>
                <w:rFonts w:ascii="SassoonPrimaryInfant" w:hAnsi="SassoonPrimaryInfant"/>
                <w:b/>
                <w:bCs/>
              </w:rPr>
              <w:t xml:space="preserve">Try and </w:t>
            </w:r>
            <w:r w:rsidRPr="00E54DBC" w:rsidR="00E54DBC">
              <w:rPr>
                <w:rFonts w:ascii="SassoonPrimaryInfant" w:hAnsi="SassoonPrimaryInfant"/>
                <w:b/>
                <w:bCs/>
              </w:rPr>
              <w:t xml:space="preserve">ensure you maintain </w:t>
            </w:r>
            <w:r w:rsidRPr="00E54DBC">
              <w:rPr>
                <w:rFonts w:ascii="SassoonPrimaryInfant" w:hAnsi="SassoonPrimaryInfant"/>
                <w:b/>
                <w:bCs/>
              </w:rPr>
              <w:t>a good w</w:t>
            </w:r>
            <w:r w:rsidRPr="00E54DBC" w:rsidR="00E80505">
              <w:rPr>
                <w:rFonts w:ascii="SassoonPrimaryInfant" w:hAnsi="SassoonPrimaryInfant"/>
                <w:b/>
                <w:bCs/>
              </w:rPr>
              <w:t>o</w:t>
            </w:r>
            <w:r w:rsidRPr="00E54DBC">
              <w:rPr>
                <w:rFonts w:ascii="SassoonPrimaryInfant" w:hAnsi="SassoonPrimaryInfant"/>
                <w:b/>
                <w:bCs/>
              </w:rPr>
              <w:t>rk life balance</w:t>
            </w:r>
            <w:r w:rsidRPr="00E54DBC" w:rsidR="00E54DBC">
              <w:rPr>
                <w:rFonts w:ascii="SassoonPrimaryInfant" w:hAnsi="SassoonPrimaryInfant"/>
                <w:b/>
                <w:bCs/>
              </w:rPr>
              <w:t xml:space="preserve"> by doing </w:t>
            </w:r>
            <w:r w:rsidR="00A84F16">
              <w:rPr>
                <w:rFonts w:ascii="SassoonPrimaryInfant" w:hAnsi="SassoonPrimaryInfant"/>
                <w:b/>
                <w:bCs/>
              </w:rPr>
              <w:t xml:space="preserve">at least </w:t>
            </w:r>
            <w:r w:rsidRPr="00E54DBC" w:rsidR="00E54DBC">
              <w:rPr>
                <w:rFonts w:ascii="SassoonPrimaryInfant" w:hAnsi="SassoonPrimaryInfant"/>
                <w:b/>
                <w:bCs/>
              </w:rPr>
              <w:t>some of things below as appropriate:</w:t>
            </w:r>
          </w:p>
          <w:p w:rsidR="00BD150D" w:rsidP="00050A9B" w:rsidRDefault="00BD150D" w14:paraId="23C47E20" w14:textId="3FCA34AD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Spend quality with your family/ children/ loved ones. Play board games and laugh together.</w:t>
            </w:r>
          </w:p>
          <w:p w:rsidR="00BD150D" w:rsidP="00050A9B" w:rsidRDefault="00BD150D" w14:paraId="44274F37" w14:textId="22DE7DFE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Get some fresh air (away from other people!) Use </w:t>
            </w:r>
            <w:r w:rsidR="00130A28">
              <w:rPr>
                <w:rFonts w:ascii="SassoonPrimaryInfant" w:hAnsi="SassoonPrimaryInfant"/>
              </w:rPr>
              <w:t>a</w:t>
            </w:r>
            <w:r>
              <w:rPr>
                <w:rFonts w:ascii="SassoonPrimaryInfant" w:hAnsi="SassoonPrimaryInfant"/>
              </w:rPr>
              <w:t xml:space="preserve"> garden if you aren’t allowed out. </w:t>
            </w:r>
          </w:p>
          <w:p w:rsidR="00BD150D" w:rsidP="00050A9B" w:rsidRDefault="00BD150D" w14:paraId="3316D6A9" w14:textId="3DCB5A6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Read a book</w:t>
            </w:r>
          </w:p>
          <w:p w:rsidR="00BD150D" w:rsidP="00050A9B" w:rsidRDefault="00BD150D" w14:paraId="0E35D788" w14:textId="0CDD0FDC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Consider some daily meditation/ yoga/ running/ cycling/</w:t>
            </w:r>
            <w:r w:rsidR="00E54DBC">
              <w:rPr>
                <w:rFonts w:ascii="SassoonPrimaryInfant" w:hAnsi="SassoonPrimaryInfant"/>
              </w:rPr>
              <w:t xml:space="preserve"> indoor </w:t>
            </w:r>
            <w:r>
              <w:rPr>
                <w:rFonts w:ascii="SassoonPrimaryInfant" w:hAnsi="SassoonPrimaryInfant"/>
              </w:rPr>
              <w:t>rowing</w:t>
            </w:r>
          </w:p>
          <w:p w:rsidR="00BD150D" w:rsidP="00BD150D" w:rsidRDefault="00BD150D" w14:paraId="3406ED3F" w14:textId="77777777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Listen to some calming music. </w:t>
            </w:r>
          </w:p>
          <w:p w:rsidRPr="00BD150D" w:rsidR="00BD150D" w:rsidP="00BD150D" w:rsidRDefault="00BD150D" w14:paraId="7B652EE0" w14:textId="3F2972B4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BD150D">
              <w:rPr>
                <w:rFonts w:ascii="SassoonPrimaryInfant" w:hAnsi="SassoonPrimaryInfant"/>
              </w:rPr>
              <w:t>Watch some good films</w:t>
            </w:r>
          </w:p>
        </w:tc>
      </w:tr>
      <w:tr w:rsidR="00BD150D" w:rsidTr="00A6237F" w14:paraId="0A73E705" w14:textId="77777777">
        <w:tc>
          <w:tcPr>
            <w:tcW w:w="1838" w:type="dxa"/>
          </w:tcPr>
          <w:p w:rsidR="00BD150D" w:rsidP="00050A9B" w:rsidRDefault="00BD150D" w14:paraId="4AD597B4" w14:textId="185AF58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CPD</w:t>
            </w:r>
          </w:p>
        </w:tc>
        <w:tc>
          <w:tcPr>
            <w:tcW w:w="12894" w:type="dxa"/>
            <w:gridSpan w:val="2"/>
            <w:tcBorders>
              <w:bottom w:val="single" w:color="auto" w:sz="4" w:space="0"/>
            </w:tcBorders>
          </w:tcPr>
          <w:p w:rsidR="00BD150D" w:rsidP="00BD150D" w:rsidRDefault="00BD150D" w14:paraId="5A1FA117" w14:textId="771FD8C2">
            <w:pPr>
              <w:pStyle w:val="ListParagraph"/>
              <w:ind w:left="360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Complete the required number of CPD online courses (included in separate document)</w:t>
            </w:r>
          </w:p>
        </w:tc>
      </w:tr>
      <w:tr w:rsidR="00BD150D" w:rsidTr="00344D21" w14:paraId="1345F50F" w14:textId="77777777">
        <w:trPr>
          <w:cantSplit/>
          <w:trHeight w:val="1838"/>
        </w:trPr>
        <w:tc>
          <w:tcPr>
            <w:tcW w:w="1838" w:type="dxa"/>
          </w:tcPr>
          <w:p w:rsidRPr="00FE7B4F" w:rsidR="00BD150D" w:rsidP="003D61B6" w:rsidRDefault="00BD150D" w14:paraId="234EE628" w14:textId="77777777">
            <w:pPr>
              <w:pStyle w:val="ListParagraph"/>
              <w:ind w:left="32" w:hanging="32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Office Staff:</w:t>
            </w:r>
          </w:p>
        </w:tc>
        <w:tc>
          <w:tcPr>
            <w:tcW w:w="3260" w:type="dxa"/>
            <w:tcBorders>
              <w:right w:val="nil"/>
            </w:tcBorders>
          </w:tcPr>
          <w:p w:rsidR="00BD150D" w:rsidP="003D61B6" w:rsidRDefault="00BD150D" w14:paraId="2860A936" w14:textId="77777777">
            <w:pPr>
              <w:pStyle w:val="ListParagraph"/>
              <w:numPr>
                <w:ilvl w:val="0"/>
                <w:numId w:val="4"/>
              </w:numPr>
              <w:ind w:left="454" w:hanging="42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Registers</w:t>
            </w:r>
          </w:p>
          <w:p w:rsidR="00BD150D" w:rsidP="003D61B6" w:rsidRDefault="001C47BA" w14:paraId="57076A20" w14:textId="3926FC8E">
            <w:pPr>
              <w:pStyle w:val="ListParagraph"/>
              <w:numPr>
                <w:ilvl w:val="0"/>
                <w:numId w:val="4"/>
              </w:numPr>
              <w:ind w:left="454" w:hanging="42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DfE</w:t>
            </w:r>
            <w:r w:rsidR="00BD150D">
              <w:rPr>
                <w:rFonts w:ascii="SassoonPrimaryInfant" w:hAnsi="SassoonPrimaryInfant"/>
              </w:rPr>
              <w:t xml:space="preserve"> attendance survey</w:t>
            </w:r>
          </w:p>
          <w:p w:rsidR="00BD150D" w:rsidP="003D61B6" w:rsidRDefault="00BD150D" w14:paraId="542EBBD4" w14:textId="77777777">
            <w:pPr>
              <w:pStyle w:val="ListParagraph"/>
              <w:numPr>
                <w:ilvl w:val="0"/>
                <w:numId w:val="4"/>
              </w:numPr>
              <w:ind w:left="454" w:hanging="42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Office emails</w:t>
            </w:r>
          </w:p>
          <w:p w:rsidR="00BD150D" w:rsidP="003D61B6" w:rsidRDefault="00BD150D" w14:paraId="17D14BEC" w14:textId="77777777">
            <w:pPr>
              <w:pStyle w:val="ListParagraph"/>
              <w:numPr>
                <w:ilvl w:val="0"/>
                <w:numId w:val="4"/>
              </w:numPr>
              <w:ind w:left="454" w:hanging="42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Parental communications</w:t>
            </w:r>
          </w:p>
          <w:p w:rsidR="00BD150D" w:rsidP="00345D74" w:rsidRDefault="00BD150D" w14:paraId="6C780BFE" w14:textId="77777777">
            <w:pPr>
              <w:pStyle w:val="ListParagraph"/>
              <w:numPr>
                <w:ilvl w:val="0"/>
                <w:numId w:val="4"/>
              </w:numPr>
              <w:ind w:left="454" w:hanging="42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Dinner money </w:t>
            </w:r>
          </w:p>
          <w:p w:rsidRPr="00345D74" w:rsidR="00BD150D" w:rsidP="00345D74" w:rsidRDefault="00BD150D" w14:paraId="75311D69" w14:textId="54711385">
            <w:pPr>
              <w:pStyle w:val="ListParagraph"/>
              <w:numPr>
                <w:ilvl w:val="0"/>
                <w:numId w:val="4"/>
              </w:numPr>
              <w:ind w:left="454" w:hanging="426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Insurance implications</w:t>
            </w:r>
          </w:p>
        </w:tc>
        <w:tc>
          <w:tcPr>
            <w:tcW w:w="9634" w:type="dxa"/>
            <w:tcBorders>
              <w:left w:val="nil"/>
            </w:tcBorders>
          </w:tcPr>
          <w:p w:rsidR="00BD150D" w:rsidP="00BD150D" w:rsidRDefault="00BD150D" w14:paraId="2302431A" w14:textId="77777777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Reporting to parents </w:t>
            </w:r>
          </w:p>
          <w:p w:rsidR="00BD150D" w:rsidP="00BD150D" w:rsidRDefault="00BD150D" w14:paraId="28D50DE5" w14:textId="77777777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Pay roll</w:t>
            </w:r>
          </w:p>
          <w:p w:rsidR="00BD150D" w:rsidP="00BD150D" w:rsidRDefault="00BD150D" w14:paraId="1082CEAE" w14:textId="77777777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Contracts and HR</w:t>
            </w:r>
          </w:p>
          <w:p w:rsidR="00BD150D" w:rsidP="00BD150D" w:rsidRDefault="00BD150D" w14:paraId="053F9D71" w14:textId="77777777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Budget for next year</w:t>
            </w:r>
          </w:p>
          <w:p w:rsidR="00BD150D" w:rsidP="00BD150D" w:rsidRDefault="00BD150D" w14:paraId="74879C50" w14:textId="77777777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Building maintenance</w:t>
            </w:r>
          </w:p>
          <w:p w:rsidRPr="00DF7223" w:rsidR="00BD150D" w:rsidP="00DF7223" w:rsidRDefault="00BD150D" w14:paraId="7C1D8360" w14:textId="60AC6D2E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Free School Meal implications</w:t>
            </w:r>
          </w:p>
        </w:tc>
      </w:tr>
    </w:tbl>
    <w:p w:rsidRPr="00FE6CEA" w:rsidR="00A704B8" w:rsidRDefault="00A704B8" w14:paraId="796537FF" w14:textId="7FE58E51">
      <w:pPr>
        <w:rPr>
          <w:bCs/>
        </w:rPr>
      </w:pPr>
    </w:p>
    <w:sectPr w:rsidRPr="00FE6CEA" w:rsidR="00A704B8" w:rsidSect="000C70D1">
      <w:pgSz w:w="16838" w:h="11906" w:orient="landscape"/>
      <w:pgMar w:top="567" w:right="110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961"/>
    <w:multiLevelType w:val="hybridMultilevel"/>
    <w:tmpl w:val="5BAC39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56F4F"/>
    <w:multiLevelType w:val="hybridMultilevel"/>
    <w:tmpl w:val="A41AF6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533A35"/>
    <w:multiLevelType w:val="hybridMultilevel"/>
    <w:tmpl w:val="1F4E4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FF5358"/>
    <w:multiLevelType w:val="hybridMultilevel"/>
    <w:tmpl w:val="B434D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03634"/>
    <w:multiLevelType w:val="hybridMultilevel"/>
    <w:tmpl w:val="3768DF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211C4"/>
    <w:multiLevelType w:val="hybridMultilevel"/>
    <w:tmpl w:val="B5C0F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AF4410"/>
    <w:multiLevelType w:val="hybridMultilevel"/>
    <w:tmpl w:val="C9962AAE"/>
    <w:lvl w:ilvl="0" w:tplc="331E7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30"/>
    <w:rsid w:val="00050A9B"/>
    <w:rsid w:val="000C70D1"/>
    <w:rsid w:val="000F6F56"/>
    <w:rsid w:val="00130A28"/>
    <w:rsid w:val="001C47BA"/>
    <w:rsid w:val="00345D74"/>
    <w:rsid w:val="003A4A6C"/>
    <w:rsid w:val="003D61B6"/>
    <w:rsid w:val="00571D05"/>
    <w:rsid w:val="00572613"/>
    <w:rsid w:val="005E5449"/>
    <w:rsid w:val="006119E2"/>
    <w:rsid w:val="006D34E9"/>
    <w:rsid w:val="0071571A"/>
    <w:rsid w:val="00904FDE"/>
    <w:rsid w:val="00A704B8"/>
    <w:rsid w:val="00A84F16"/>
    <w:rsid w:val="00BD150D"/>
    <w:rsid w:val="00DF7223"/>
    <w:rsid w:val="00E06A95"/>
    <w:rsid w:val="00E54DBC"/>
    <w:rsid w:val="00E80505"/>
    <w:rsid w:val="00E95EB4"/>
    <w:rsid w:val="00F06D30"/>
    <w:rsid w:val="00F7223E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3A90"/>
  <w15:chartTrackingRefBased/>
  <w15:docId w15:val="{9E4990CE-2CD0-4B46-9336-B06DDAB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0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D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7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gov.uk/government/publications/teachers-standard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D5EA96192B4419EE01F337E1085A3" ma:contentTypeVersion="12" ma:contentTypeDescription="Create a new document." ma:contentTypeScope="" ma:versionID="c0a0544b61add9ed265334fbddbeff8f">
  <xsd:schema xmlns:xsd="http://www.w3.org/2001/XMLSchema" xmlns:xs="http://www.w3.org/2001/XMLSchema" xmlns:p="http://schemas.microsoft.com/office/2006/metadata/properties" xmlns:ns2="9b2d1297-b6f4-499e-aa32-c22f9dee6310" xmlns:ns3="4f6c4009-bbb9-4bab-9750-a72fa6a179a1" targetNamespace="http://schemas.microsoft.com/office/2006/metadata/properties" ma:root="true" ma:fieldsID="c8952c7141e35f3cde902daffc733ea0" ns2:_="" ns3:_="">
    <xsd:import namespace="9b2d1297-b6f4-499e-aa32-c22f9dee6310"/>
    <xsd:import namespace="4f6c4009-bbb9-4bab-9750-a72fa6a17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1297-b6f4-499e-aa32-c22f9dee6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c4009-bbb9-4bab-9750-a72fa6a17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B71D-AF19-4A5E-83C4-9C6F5ADD4D10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4f6c4009-bbb9-4bab-9750-a72fa6a179a1"/>
    <ds:schemaRef ds:uri="http://www.w3.org/XML/1998/namespace"/>
    <ds:schemaRef ds:uri="http://schemas.microsoft.com/office/infopath/2007/PartnerControls"/>
    <ds:schemaRef ds:uri="9b2d1297-b6f4-499e-aa32-c22f9dee631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1D2BE5-3A8B-4E30-8D73-13A79F929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7AB8A-6F4E-4314-96EA-068993DC3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d1297-b6f4-499e-aa32-c22f9dee6310"/>
    <ds:schemaRef ds:uri="4f6c4009-bbb9-4bab-9750-a72fa6a17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CB8A6-A42F-4BCF-8CBB-2DD5BD85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CPET - Staff expectations in the event of Closure (Must, Should, Could)</dc:title>
  <dc:subject>
  </dc:subject>
  <dc:creator>Harrison Bridget</dc:creator>
  <cp:keywords>
  </cp:keywords>
  <dc:description>
  </dc:description>
  <cp:lastModifiedBy>Emma Dean</cp:lastModifiedBy>
  <cp:revision>2</cp:revision>
  <dcterms:created xsi:type="dcterms:W3CDTF">2020-04-08T16:16:00Z</dcterms:created>
  <dcterms:modified xsi:type="dcterms:W3CDTF">2020-04-08T16:28:09Z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0x010100A3AD5EA96192B4419EE01F337E1085A3</vt:lpwstr>
  </property>
</Properties>
</file>