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0A85" w:rsidR="00867CFB" w:rsidP="00412B6A" w:rsidRDefault="00412B6A" w14:paraId="27A912D8" w14:textId="747BF71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0A85">
        <w:rPr>
          <w:rFonts w:ascii="Arial" w:hAnsi="Arial" w:cs="Arial"/>
          <w:b/>
          <w:bCs/>
          <w:sz w:val="24"/>
          <w:szCs w:val="24"/>
          <w:u w:val="single"/>
        </w:rPr>
        <w:t>Class Teacher ‘Grab and Go’ Resource</w:t>
      </w:r>
    </w:p>
    <w:p w:rsidRPr="00A30A85" w:rsidR="00412B6A" w:rsidP="00412B6A" w:rsidRDefault="00412B6A" w14:paraId="2C9A0BB2" w14:textId="3DC152F2">
      <w:pPr>
        <w:rPr>
          <w:rFonts w:ascii="Arial" w:hAnsi="Arial" w:cs="Arial"/>
        </w:rPr>
      </w:pPr>
      <w:r w:rsidRPr="00A30A85">
        <w:rPr>
          <w:rFonts w:ascii="Arial" w:hAnsi="Arial" w:cs="Arial"/>
        </w:rPr>
        <w:t xml:space="preserve">A ready to learn circuit is a series of sensory motor activities that are organised into a circuit format. </w:t>
      </w:r>
      <w:r w:rsidRPr="00A30A85" w:rsidR="008E6481">
        <w:rPr>
          <w:rFonts w:ascii="Arial" w:hAnsi="Arial" w:cs="Arial"/>
        </w:rPr>
        <w:t xml:space="preserve">The circuit </w:t>
      </w:r>
      <w:r w:rsidRPr="00A30A85" w:rsidR="00CB578A">
        <w:rPr>
          <w:rFonts w:ascii="Arial" w:hAnsi="Arial" w:cs="Arial"/>
        </w:rPr>
        <w:t>is</w:t>
      </w:r>
      <w:r w:rsidRPr="00A30A85" w:rsidR="008E6481">
        <w:rPr>
          <w:rFonts w:ascii="Arial" w:hAnsi="Arial" w:cs="Arial"/>
        </w:rPr>
        <w:t xml:space="preserve"> a sequence of activities to provide children with the right type of sensory input </w:t>
      </w:r>
      <w:r w:rsidRPr="00A30A85" w:rsidR="00057282">
        <w:rPr>
          <w:rFonts w:ascii="Arial" w:hAnsi="Arial" w:cs="Arial"/>
        </w:rPr>
        <w:t>to</w:t>
      </w:r>
      <w:r w:rsidRPr="00A30A85" w:rsidR="008E6481">
        <w:rPr>
          <w:rFonts w:ascii="Arial" w:hAnsi="Arial" w:cs="Arial"/>
        </w:rPr>
        <w:t xml:space="preserve"> calm and organise them ready for learning</w:t>
      </w:r>
      <w:r w:rsidRPr="00A30A85" w:rsidR="00057282">
        <w:rPr>
          <w:rFonts w:ascii="Arial" w:hAnsi="Arial" w:cs="Arial"/>
        </w:rPr>
        <w:t xml:space="preserve">.  </w:t>
      </w:r>
      <w:r w:rsidRPr="00A30A85">
        <w:rPr>
          <w:rFonts w:ascii="Arial" w:hAnsi="Arial" w:cs="Arial"/>
        </w:rPr>
        <w:t xml:space="preserve">The circuit may help children decrease their need to fidget, increase their ability to concentrate or help them improve their balance and general motor co-ordination.  </w:t>
      </w:r>
    </w:p>
    <w:p w:rsidRPr="00A30A85" w:rsidR="00412B6A" w:rsidP="00412B6A" w:rsidRDefault="00412B6A" w14:paraId="240840A9" w14:textId="416C0CAC">
      <w:pPr>
        <w:rPr>
          <w:rFonts w:ascii="Arial" w:hAnsi="Arial" w:cs="Arial"/>
        </w:rPr>
      </w:pPr>
      <w:r w:rsidRPr="00A30A85">
        <w:rPr>
          <w:rFonts w:ascii="Arial" w:hAnsi="Arial" w:cs="Arial"/>
        </w:rPr>
        <w:t xml:space="preserve">The sequence of a circuit consists of </w:t>
      </w:r>
      <w:r w:rsidRPr="00A30A85" w:rsidR="00323C44">
        <w:rPr>
          <w:rFonts w:ascii="Arial" w:hAnsi="Arial" w:cs="Arial"/>
        </w:rPr>
        <w:t>3</w:t>
      </w:r>
      <w:r w:rsidRPr="00A30A85">
        <w:rPr>
          <w:rFonts w:ascii="Arial" w:hAnsi="Arial" w:cs="Arial"/>
        </w:rPr>
        <w:t xml:space="preserve"> </w:t>
      </w:r>
      <w:r w:rsidRPr="00A30A85" w:rsidR="005E3B00">
        <w:rPr>
          <w:rFonts w:ascii="Arial" w:hAnsi="Arial" w:cs="Arial"/>
        </w:rPr>
        <w:t>sections</w:t>
      </w:r>
      <w:r w:rsidRPr="00A30A85">
        <w:rPr>
          <w:rFonts w:ascii="Arial" w:hAnsi="Arial" w:cs="Arial"/>
        </w:rPr>
        <w:t xml:space="preserve"> which are, e</w:t>
      </w:r>
      <w:r w:rsidRPr="00A30A85" w:rsidR="0038032C">
        <w:rPr>
          <w:rFonts w:ascii="Arial" w:hAnsi="Arial" w:cs="Arial"/>
        </w:rPr>
        <w:t>ngaging</w:t>
      </w:r>
      <w:r w:rsidRPr="00A30A85">
        <w:rPr>
          <w:rFonts w:ascii="Arial" w:hAnsi="Arial" w:cs="Arial"/>
        </w:rPr>
        <w:t xml:space="preserve"> (or alerting), organising and calming. The engaging phase of the circuit allows </w:t>
      </w:r>
      <w:r w:rsidRPr="00A30A85" w:rsidR="00511172">
        <w:rPr>
          <w:rFonts w:ascii="Arial" w:hAnsi="Arial" w:cs="Arial"/>
        </w:rPr>
        <w:t>children</w:t>
      </w:r>
      <w:r w:rsidRPr="00A30A85">
        <w:rPr>
          <w:rFonts w:ascii="Arial" w:hAnsi="Arial" w:cs="Arial"/>
        </w:rPr>
        <w:t xml:space="preserve"> to bring their nervous system from hyper-alert to calm-alert. The organising phase is an opportunity for different levels of challenge</w:t>
      </w:r>
      <w:r w:rsidRPr="00A30A85" w:rsidR="005A399F">
        <w:rPr>
          <w:rFonts w:ascii="Arial" w:hAnsi="Arial" w:cs="Arial"/>
        </w:rPr>
        <w:t xml:space="preserve"> where </w:t>
      </w:r>
      <w:r w:rsidRPr="00A30A85" w:rsidR="00511172">
        <w:rPr>
          <w:rFonts w:ascii="Arial" w:hAnsi="Arial" w:cs="Arial"/>
        </w:rPr>
        <w:t>children</w:t>
      </w:r>
      <w:r w:rsidRPr="00A30A85" w:rsidR="005A399F">
        <w:rPr>
          <w:rFonts w:ascii="Arial" w:hAnsi="Arial" w:cs="Arial"/>
        </w:rPr>
        <w:t xml:space="preserve"> need to organise their body, plan their approach and do more than one thing at a time</w:t>
      </w:r>
      <w:r w:rsidRPr="00A30A85">
        <w:rPr>
          <w:rFonts w:ascii="Arial" w:hAnsi="Arial" w:cs="Arial"/>
        </w:rPr>
        <w:t xml:space="preserve">. </w:t>
      </w:r>
      <w:r w:rsidRPr="00A30A85" w:rsidR="003D38D3">
        <w:rPr>
          <w:rFonts w:ascii="Arial" w:hAnsi="Arial" w:cs="Arial"/>
        </w:rPr>
        <w:t xml:space="preserve">The calming activities </w:t>
      </w:r>
      <w:r w:rsidRPr="00A30A85" w:rsidR="0017712E">
        <w:rPr>
          <w:rFonts w:ascii="Arial" w:hAnsi="Arial" w:cs="Arial"/>
        </w:rPr>
        <w:t>ensure that children leave the circuit feeling calm, centred and ready for learning</w:t>
      </w:r>
      <w:r w:rsidRPr="00A30A85" w:rsidR="003D38D3">
        <w:rPr>
          <w:rFonts w:ascii="Arial" w:hAnsi="Arial" w:cs="Arial"/>
        </w:rPr>
        <w:t xml:space="preserve">.  </w:t>
      </w:r>
      <w:r w:rsidRPr="00A30A85">
        <w:rPr>
          <w:rFonts w:ascii="Arial" w:hAnsi="Arial" w:cs="Arial"/>
        </w:rPr>
        <w:t>Keep it simple, successful and structured</w:t>
      </w:r>
      <w:r w:rsidRPr="00A30A85" w:rsidR="007822A1">
        <w:rPr>
          <w:rFonts w:ascii="Arial" w:hAnsi="Arial" w:cs="Arial"/>
        </w:rPr>
        <w:t>.</w:t>
      </w:r>
    </w:p>
    <w:p w:rsidR="00882840" w:rsidP="00412B6A" w:rsidRDefault="005172FD" w14:paraId="147A5190" w14:textId="18B96353">
      <w:pPr>
        <w:rPr>
          <w:rFonts w:ascii="Arial" w:hAnsi="Arial" w:cs="Arial"/>
        </w:rPr>
      </w:pPr>
      <w:r w:rsidRPr="00A30A85">
        <w:rPr>
          <w:rFonts w:ascii="Arial" w:hAnsi="Arial" w:cs="Arial"/>
        </w:rPr>
        <w:t xml:space="preserve">Use this </w:t>
      </w:r>
      <w:r w:rsidRPr="00A30A85" w:rsidR="00412B6A">
        <w:rPr>
          <w:rFonts w:ascii="Arial" w:hAnsi="Arial" w:cs="Arial"/>
        </w:rPr>
        <w:t xml:space="preserve">‘Grab and go’ resource as a whole class approach </w:t>
      </w:r>
      <w:r w:rsidRPr="00A30A85">
        <w:rPr>
          <w:rFonts w:ascii="Arial" w:hAnsi="Arial" w:cs="Arial"/>
        </w:rPr>
        <w:t>to</w:t>
      </w:r>
      <w:r w:rsidRPr="00A30A85" w:rsidR="00412B6A">
        <w:rPr>
          <w:rFonts w:ascii="Arial" w:hAnsi="Arial" w:cs="Arial"/>
        </w:rPr>
        <w:t xml:space="preserve"> benefit many children and not just individuals with SEN.  </w:t>
      </w:r>
      <w:r w:rsidRPr="00A30A85">
        <w:rPr>
          <w:rFonts w:ascii="Arial" w:hAnsi="Arial" w:cs="Arial"/>
        </w:rPr>
        <w:t>This will</w:t>
      </w:r>
      <w:r w:rsidRPr="00A30A85" w:rsidR="00412B6A">
        <w:rPr>
          <w:rFonts w:ascii="Arial" w:hAnsi="Arial" w:cs="Arial"/>
        </w:rPr>
        <w:t xml:space="preserve"> support </w:t>
      </w:r>
      <w:r w:rsidRPr="00A30A85" w:rsidR="006677E3">
        <w:rPr>
          <w:rFonts w:ascii="Arial" w:hAnsi="Arial" w:cs="Arial"/>
        </w:rPr>
        <w:t xml:space="preserve">all </w:t>
      </w:r>
      <w:r w:rsidRPr="00A30A85" w:rsidR="002A2B1A">
        <w:rPr>
          <w:rFonts w:ascii="Arial" w:hAnsi="Arial" w:cs="Arial"/>
        </w:rPr>
        <w:t>pupils</w:t>
      </w:r>
      <w:r w:rsidRPr="00A30A85" w:rsidR="00412B6A">
        <w:rPr>
          <w:rFonts w:ascii="Arial" w:hAnsi="Arial" w:cs="Arial"/>
        </w:rPr>
        <w:t xml:space="preserve"> to be more ready to learn and </w:t>
      </w:r>
      <w:r w:rsidRPr="00A30A85">
        <w:rPr>
          <w:rFonts w:ascii="Arial" w:hAnsi="Arial" w:cs="Arial"/>
        </w:rPr>
        <w:t xml:space="preserve">help </w:t>
      </w:r>
      <w:r w:rsidRPr="00A30A85" w:rsidR="006677E3">
        <w:rPr>
          <w:rFonts w:ascii="Arial" w:hAnsi="Arial" w:cs="Arial"/>
        </w:rPr>
        <w:t xml:space="preserve">to </w:t>
      </w:r>
      <w:r w:rsidRPr="00A30A85" w:rsidR="00412B6A">
        <w:rPr>
          <w:rFonts w:ascii="Arial" w:hAnsi="Arial" w:cs="Arial"/>
        </w:rPr>
        <w:t xml:space="preserve">manage sensory differences </w:t>
      </w:r>
      <w:r w:rsidRPr="00A30A85" w:rsidR="006677E3">
        <w:rPr>
          <w:rFonts w:ascii="Arial" w:hAnsi="Arial" w:cs="Arial"/>
        </w:rPr>
        <w:t xml:space="preserve">within </w:t>
      </w:r>
      <w:r w:rsidRPr="00A30A85" w:rsidR="00412B6A">
        <w:rPr>
          <w:rFonts w:ascii="Arial" w:hAnsi="Arial" w:cs="Arial"/>
        </w:rPr>
        <w:t xml:space="preserve">the class.  The ‘Grab and go’ circuit can take a few minutes, requires limited equipment and can be completed </w:t>
      </w:r>
      <w:r w:rsidRPr="00A30A85" w:rsidR="00882840">
        <w:rPr>
          <w:rFonts w:ascii="Arial" w:hAnsi="Arial" w:cs="Arial"/>
        </w:rPr>
        <w:t>at desks or on the carpet in the classroom.</w:t>
      </w:r>
      <w:r w:rsidRPr="00A30A85" w:rsidR="00901BC3">
        <w:rPr>
          <w:rFonts w:ascii="Arial" w:hAnsi="Arial" w:cs="Arial"/>
        </w:rPr>
        <w:t xml:space="preserve">  Vary the length of each section depending on the needs of your class.</w:t>
      </w:r>
      <w:r w:rsidRPr="00A30A85" w:rsidR="00864EA2">
        <w:rPr>
          <w:rFonts w:ascii="Arial" w:hAnsi="Arial" w:cs="Arial"/>
        </w:rPr>
        <w:t xml:space="preserve">  </w:t>
      </w:r>
      <w:r w:rsidRPr="00A30A85" w:rsidR="00557AE7">
        <w:rPr>
          <w:rFonts w:ascii="Arial" w:hAnsi="Arial" w:cs="Arial"/>
        </w:rPr>
        <w:t>Below are examples of e</w:t>
      </w:r>
      <w:r w:rsidRPr="00A30A85" w:rsidR="00864EA2">
        <w:rPr>
          <w:rFonts w:ascii="Arial" w:hAnsi="Arial" w:cs="Arial"/>
        </w:rPr>
        <w:t>ach activity</w:t>
      </w:r>
      <w:r w:rsidRPr="00A30A85" w:rsidR="00557AE7">
        <w:rPr>
          <w:rFonts w:ascii="Arial" w:hAnsi="Arial" w:cs="Arial"/>
        </w:rPr>
        <w:t xml:space="preserve">.  Each section </w:t>
      </w:r>
      <w:r w:rsidRPr="00A30A85" w:rsidR="00864EA2">
        <w:rPr>
          <w:rFonts w:ascii="Arial" w:hAnsi="Arial" w:cs="Arial"/>
        </w:rPr>
        <w:t>can be 30 seconds to 1 minute (or longer if needed).</w:t>
      </w:r>
    </w:p>
    <w:p w:rsidRPr="00A30A85" w:rsidR="00A30A85" w:rsidP="00412B6A" w:rsidRDefault="00A30A85" w14:paraId="126D2F3F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A30A85" w:rsidR="00882840" w:rsidTr="00882840" w14:paraId="648792CE" w14:textId="77777777">
        <w:tc>
          <w:tcPr>
            <w:tcW w:w="4649" w:type="dxa"/>
          </w:tcPr>
          <w:p w:rsidRPr="00A30A85" w:rsidR="00882840" w:rsidP="00882840" w:rsidRDefault="0038032C" w14:paraId="6B7C471A" w14:textId="1FA961E7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A85">
              <w:rPr>
                <w:rFonts w:ascii="Arial" w:hAnsi="Arial" w:cs="Arial"/>
                <w:b/>
                <w:bCs/>
              </w:rPr>
              <w:t>Engaging/</w:t>
            </w:r>
            <w:r w:rsidRPr="00A30A85" w:rsidR="00882840">
              <w:rPr>
                <w:rFonts w:ascii="Arial" w:hAnsi="Arial" w:cs="Arial"/>
                <w:b/>
                <w:bCs/>
              </w:rPr>
              <w:t>Alerting Activities</w:t>
            </w:r>
            <w:r w:rsidRPr="00A30A85" w:rsidR="00192F6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49" w:type="dxa"/>
          </w:tcPr>
          <w:p w:rsidRPr="00A30A85" w:rsidR="00882840" w:rsidP="00882840" w:rsidRDefault="00882840" w14:paraId="19C0A5C9" w14:textId="02D321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A85">
              <w:rPr>
                <w:rFonts w:ascii="Arial" w:hAnsi="Arial" w:cs="Arial"/>
                <w:b/>
                <w:bCs/>
              </w:rPr>
              <w:t>Organising Activities</w:t>
            </w:r>
          </w:p>
        </w:tc>
        <w:tc>
          <w:tcPr>
            <w:tcW w:w="4650" w:type="dxa"/>
          </w:tcPr>
          <w:p w:rsidRPr="00A30A85" w:rsidR="00882840" w:rsidP="00882840" w:rsidRDefault="00882840" w14:paraId="0EA4D4E2" w14:textId="282F1693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A85">
              <w:rPr>
                <w:rFonts w:ascii="Arial" w:hAnsi="Arial" w:cs="Arial"/>
                <w:b/>
                <w:bCs/>
              </w:rPr>
              <w:t>Calming Activities</w:t>
            </w:r>
          </w:p>
        </w:tc>
      </w:tr>
      <w:tr w:rsidRPr="00A30A85" w:rsidR="00882840" w:rsidTr="00882840" w14:paraId="2774D7F3" w14:textId="77777777">
        <w:tc>
          <w:tcPr>
            <w:tcW w:w="4649" w:type="dxa"/>
          </w:tcPr>
          <w:p w:rsidRPr="00A30A85" w:rsidR="00882840" w:rsidP="00412B6A" w:rsidRDefault="00882840" w14:paraId="3345E239" w14:textId="66E1894B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Running on the spot</w:t>
            </w:r>
          </w:p>
          <w:p w:rsidRPr="00A30A85" w:rsidR="00192F61" w:rsidP="00412B6A" w:rsidRDefault="00192F61" w14:paraId="1DEECBCC" w14:textId="12282AB2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Jumping on the spot</w:t>
            </w:r>
          </w:p>
          <w:p w:rsidRPr="00A30A85" w:rsidR="00192F61" w:rsidP="00412B6A" w:rsidRDefault="00192F61" w14:paraId="3AE203A9" w14:textId="655C4DB9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High knees</w:t>
            </w:r>
          </w:p>
          <w:p w:rsidRPr="00A30A85" w:rsidR="00882840" w:rsidP="00412B6A" w:rsidRDefault="00882840" w14:paraId="4AE3D65D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Crouch and jump</w:t>
            </w:r>
          </w:p>
          <w:p w:rsidRPr="00A30A85" w:rsidR="00882840" w:rsidP="00412B6A" w:rsidRDefault="00882840" w14:paraId="7D40F72D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Twists side to side</w:t>
            </w:r>
          </w:p>
          <w:p w:rsidRPr="00A30A85" w:rsidR="00882840" w:rsidP="00412B6A" w:rsidRDefault="00882840" w14:paraId="6ED82F94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Windmills (touching each foot with opposite hand)</w:t>
            </w:r>
          </w:p>
          <w:p w:rsidRPr="00A30A85" w:rsidR="00882840" w:rsidP="00412B6A" w:rsidRDefault="00882840" w14:paraId="0F595B94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Squats</w:t>
            </w:r>
          </w:p>
          <w:p w:rsidRPr="00A30A85" w:rsidR="00882840" w:rsidP="00412B6A" w:rsidRDefault="00882840" w14:paraId="72228E7F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Jump side to side</w:t>
            </w:r>
          </w:p>
          <w:p w:rsidRPr="00A30A85" w:rsidR="00192F61" w:rsidP="00412B6A" w:rsidRDefault="00192F61" w14:paraId="3189D980" w14:textId="540FC69B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Star jumps</w:t>
            </w:r>
          </w:p>
          <w:p w:rsidRPr="00A30A85" w:rsidR="00192F61" w:rsidP="00412B6A" w:rsidRDefault="00192F61" w14:paraId="31867751" w14:textId="198F90DF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Dancing</w:t>
            </w:r>
          </w:p>
          <w:p w:rsidRPr="00A30A85" w:rsidR="00192F61" w:rsidP="00412B6A" w:rsidRDefault="00192F61" w14:paraId="30CF33C5" w14:textId="3DD05A3B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Skipping on spot</w:t>
            </w:r>
          </w:p>
          <w:p w:rsidRPr="00A30A85" w:rsidR="00192F61" w:rsidP="00412B6A" w:rsidRDefault="00192F61" w14:paraId="56DA82A0" w14:textId="044CD6FA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Movement video on IWB</w:t>
            </w:r>
          </w:p>
          <w:p w:rsidRPr="00A30A85" w:rsidR="00882840" w:rsidP="00412B6A" w:rsidRDefault="00192F61" w14:paraId="31180419" w14:textId="401DAF5D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 xml:space="preserve">The ‘Bean’ game </w:t>
            </w:r>
            <w:proofErr w:type="spellStart"/>
            <w:r w:rsidRPr="00A30A85">
              <w:rPr>
                <w:rFonts w:ascii="Arial" w:hAnsi="Arial" w:cs="Arial"/>
              </w:rPr>
              <w:t>eg</w:t>
            </w:r>
            <w:proofErr w:type="spellEnd"/>
            <w:r w:rsidRPr="00A30A85">
              <w:rPr>
                <w:rFonts w:ascii="Arial" w:hAnsi="Arial" w:cs="Arial"/>
              </w:rPr>
              <w:t xml:space="preserve"> runner bean, jumping bean</w:t>
            </w:r>
          </w:p>
          <w:p w:rsidRPr="00A30A85" w:rsidR="00192F61" w:rsidP="00412B6A" w:rsidRDefault="00192F61" w14:paraId="4017C539" w14:textId="2BE836CD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Pr="00A30A85" w:rsidR="00882840" w:rsidP="00412B6A" w:rsidRDefault="00882840" w14:paraId="08D756B6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Balance along an imaginary line</w:t>
            </w:r>
          </w:p>
          <w:p w:rsidRPr="00A30A85" w:rsidR="00882840" w:rsidP="00192F61" w:rsidRDefault="00192F61" w14:paraId="724C5ECC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Hop from one leg to the other</w:t>
            </w:r>
          </w:p>
          <w:p w:rsidRPr="00A30A85" w:rsidR="00192F61" w:rsidP="00192F61" w:rsidRDefault="00192F61" w14:paraId="509E613F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Slow march touching opposite hand/elbow with knee</w:t>
            </w:r>
          </w:p>
          <w:p w:rsidRPr="00A30A85" w:rsidR="00192F61" w:rsidP="00192F61" w:rsidRDefault="00192F61" w14:paraId="25E4AE13" w14:textId="3DEB24EB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Making circles with arms outstretched</w:t>
            </w:r>
          </w:p>
          <w:p w:rsidRPr="00A30A85" w:rsidR="00192F61" w:rsidP="00192F61" w:rsidRDefault="00192F61" w14:paraId="1E8BF478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Rubbing tummy and patting head</w:t>
            </w:r>
          </w:p>
          <w:p w:rsidRPr="00A30A85" w:rsidR="00192F61" w:rsidP="00192F61" w:rsidRDefault="00192F61" w14:paraId="14197AA4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Touch toes and stretch to the ceiling</w:t>
            </w:r>
          </w:p>
          <w:p w:rsidRPr="00A30A85" w:rsidR="00192F61" w:rsidP="00192F61" w:rsidRDefault="00192F61" w14:paraId="65371095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Balancing on one leg</w:t>
            </w:r>
          </w:p>
          <w:p w:rsidRPr="00A30A85" w:rsidR="00192F61" w:rsidP="00192F61" w:rsidRDefault="00192F61" w14:paraId="30B1F249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Simon says</w:t>
            </w:r>
          </w:p>
          <w:p w:rsidRPr="00A30A85" w:rsidR="00192F61" w:rsidP="00192F61" w:rsidRDefault="00192F61" w14:paraId="117079D1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Animal walks (need slightly more room)</w:t>
            </w:r>
          </w:p>
          <w:p w:rsidRPr="00A30A85" w:rsidR="00192F61" w:rsidP="00192F61" w:rsidRDefault="00192F61" w14:paraId="605F9D49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Balancing book on head</w:t>
            </w:r>
          </w:p>
          <w:p w:rsidRPr="00A30A85" w:rsidR="00192F61" w:rsidP="00192F61" w:rsidRDefault="00192F61" w14:paraId="30055E22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Chair push ups</w:t>
            </w:r>
          </w:p>
          <w:p w:rsidRPr="00A30A85" w:rsidR="00192F61" w:rsidP="00192F61" w:rsidRDefault="00192F61" w14:paraId="0ECB5460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Neck rolls to either side (slowly) – 2 or 3 to either side</w:t>
            </w:r>
          </w:p>
          <w:p w:rsidRPr="00A30A85" w:rsidR="00192F61" w:rsidP="00192F61" w:rsidRDefault="00192F61" w14:paraId="6AF5F41F" w14:textId="391841CB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Stretch both arms up high, fingers outstretched and hold for 10 seconds</w:t>
            </w:r>
          </w:p>
        </w:tc>
        <w:tc>
          <w:tcPr>
            <w:tcW w:w="4650" w:type="dxa"/>
          </w:tcPr>
          <w:p w:rsidRPr="00A30A85" w:rsidR="00882840" w:rsidP="00412B6A" w:rsidRDefault="00882840" w14:paraId="630E3718" w14:textId="2B477361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Hand presses (press hands together)</w:t>
            </w:r>
          </w:p>
          <w:p w:rsidRPr="00A30A85" w:rsidR="00882840" w:rsidP="00412B6A" w:rsidRDefault="00882840" w14:paraId="0BF7BEE1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Head press</w:t>
            </w:r>
          </w:p>
          <w:p w:rsidRPr="00A30A85" w:rsidR="00882840" w:rsidP="00412B6A" w:rsidRDefault="00882840" w14:paraId="34A377B4" w14:textId="4857E7BA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 xml:space="preserve">Yoga poses held for 10-30 seconds </w:t>
            </w:r>
          </w:p>
          <w:p w:rsidRPr="00A30A85" w:rsidR="00882840" w:rsidP="00412B6A" w:rsidRDefault="00882840" w14:paraId="340B6ABC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Deep breathing</w:t>
            </w:r>
          </w:p>
          <w:p w:rsidRPr="00A30A85" w:rsidR="00882840" w:rsidP="00412B6A" w:rsidRDefault="00882840" w14:paraId="12378770" w14:textId="77777777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Thumb count to 10</w:t>
            </w:r>
          </w:p>
          <w:p w:rsidRPr="00A30A85" w:rsidR="00882840" w:rsidP="00412B6A" w:rsidRDefault="00882840" w14:paraId="45CDC4D8" w14:textId="3B45A69C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 xml:space="preserve">Blowing as a focussed activity – </w:t>
            </w:r>
            <w:proofErr w:type="spellStart"/>
            <w:r w:rsidRPr="00A30A85">
              <w:rPr>
                <w:rFonts w:ascii="Arial" w:hAnsi="Arial" w:cs="Arial"/>
              </w:rPr>
              <w:t>eg.</w:t>
            </w:r>
            <w:proofErr w:type="spellEnd"/>
            <w:r w:rsidRPr="00A30A85">
              <w:rPr>
                <w:rFonts w:ascii="Arial" w:hAnsi="Arial" w:cs="Arial"/>
              </w:rPr>
              <w:t xml:space="preserve"> blowing out candle on each finger</w:t>
            </w:r>
          </w:p>
          <w:p w:rsidRPr="00A30A85" w:rsidR="00882840" w:rsidP="00412B6A" w:rsidRDefault="00882840" w14:paraId="7E438779" w14:textId="3D396A98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Bear hug</w:t>
            </w:r>
          </w:p>
          <w:p w:rsidRPr="00A30A85" w:rsidR="00192F61" w:rsidP="00412B6A" w:rsidRDefault="00192F61" w14:paraId="397D72C5" w14:textId="0B0E9593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 xml:space="preserve">Breathing exercises </w:t>
            </w:r>
            <w:proofErr w:type="spellStart"/>
            <w:r w:rsidRPr="00A30A85">
              <w:rPr>
                <w:rFonts w:ascii="Arial" w:hAnsi="Arial" w:cs="Arial"/>
              </w:rPr>
              <w:t>eg.</w:t>
            </w:r>
            <w:proofErr w:type="spellEnd"/>
            <w:r w:rsidRPr="00A30A85">
              <w:rPr>
                <w:rFonts w:ascii="Arial" w:hAnsi="Arial" w:cs="Arial"/>
              </w:rPr>
              <w:t xml:space="preserve"> starfish breathing, lazy 8, </w:t>
            </w:r>
          </w:p>
          <w:p w:rsidRPr="00A30A85" w:rsidR="00192F61" w:rsidP="00412B6A" w:rsidRDefault="00192F61" w14:paraId="63B25557" w14:textId="5DDCFBE0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Lifting something heavy</w:t>
            </w:r>
          </w:p>
          <w:p w:rsidRPr="00A30A85" w:rsidR="00192F61" w:rsidP="00412B6A" w:rsidRDefault="00192F61" w14:paraId="7B67A45D" w14:textId="31E66786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Calming music, eyes closed</w:t>
            </w:r>
          </w:p>
          <w:p w:rsidRPr="00A30A85" w:rsidR="00192F61" w:rsidP="00412B6A" w:rsidRDefault="00192F61" w14:paraId="78746AF8" w14:textId="6445818D">
            <w:pPr>
              <w:rPr>
                <w:rFonts w:ascii="Arial" w:hAnsi="Arial" w:cs="Arial"/>
              </w:rPr>
            </w:pPr>
            <w:r w:rsidRPr="00A30A85">
              <w:rPr>
                <w:rFonts w:ascii="Arial" w:hAnsi="Arial" w:cs="Arial"/>
              </w:rPr>
              <w:t>Sensory/calm story</w:t>
            </w:r>
          </w:p>
          <w:p w:rsidRPr="00A30A85" w:rsidR="00882840" w:rsidP="00412B6A" w:rsidRDefault="00882840" w14:paraId="78A32FFC" w14:textId="5496207C">
            <w:pPr>
              <w:rPr>
                <w:rFonts w:ascii="Arial" w:hAnsi="Arial" w:cs="Arial"/>
              </w:rPr>
            </w:pPr>
          </w:p>
        </w:tc>
      </w:tr>
    </w:tbl>
    <w:p w:rsidRPr="00A30A85" w:rsidR="00882840" w:rsidP="00494198" w:rsidRDefault="00882840" w14:paraId="5D97FFB5" w14:textId="77777777">
      <w:pPr>
        <w:rPr>
          <w:rFonts w:ascii="Arial" w:hAnsi="Arial" w:cs="Arial"/>
        </w:rPr>
      </w:pPr>
    </w:p>
    <w:sectPr w:rsidRPr="00A30A85" w:rsidR="00882840" w:rsidSect="0038032C">
      <w:headerReference w:type="default" r:id="rId7"/>
      <w:footerReference w:type="default" r:id="rId8"/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01DF" w14:textId="77777777" w:rsidR="00795050" w:rsidRDefault="00795050" w:rsidP="001377C6">
      <w:pPr>
        <w:spacing w:after="0" w:line="240" w:lineRule="auto"/>
      </w:pPr>
      <w:r>
        <w:separator/>
      </w:r>
    </w:p>
  </w:endnote>
  <w:endnote w:type="continuationSeparator" w:id="0">
    <w:p w14:paraId="0E4F5450" w14:textId="77777777" w:rsidR="00795050" w:rsidRDefault="00795050" w:rsidP="0013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A370" w14:textId="746D14CD" w:rsidR="001377C6" w:rsidRDefault="00C7656A">
    <w:pPr>
      <w:pStyle w:val="Footer"/>
    </w:pPr>
    <w:r w:rsidRPr="00C7656A">
      <w:t>SEND Service</w:t>
    </w: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Pr="00C7656A">
      <w:t xml:space="preserve"> </w:t>
    </w:r>
    <w:r>
      <w:t xml:space="preserve">         </w:t>
    </w:r>
    <w:r w:rsidRPr="00C7656A">
      <w:t xml:space="preserve">Date created </w:t>
    </w: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E83B" w14:textId="77777777" w:rsidR="00795050" w:rsidRDefault="00795050" w:rsidP="001377C6">
      <w:pPr>
        <w:spacing w:after="0" w:line="240" w:lineRule="auto"/>
      </w:pPr>
      <w:r>
        <w:separator/>
      </w:r>
    </w:p>
  </w:footnote>
  <w:footnote w:type="continuationSeparator" w:id="0">
    <w:p w14:paraId="7B9CDF0E" w14:textId="77777777" w:rsidR="00795050" w:rsidRDefault="00795050" w:rsidP="0013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9949" w14:textId="17F30B7E" w:rsidR="001377C6" w:rsidRDefault="00A30A85">
    <w:pPr>
      <w:pStyle w:val="Header"/>
    </w:pPr>
    <w:r w:rsidRPr="00A30A8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A5E9D4" wp14:editId="2ABA130E">
              <wp:simplePos x="0" y="0"/>
              <wp:positionH relativeFrom="page">
                <wp:posOffset>720090</wp:posOffset>
              </wp:positionH>
              <wp:positionV relativeFrom="page">
                <wp:posOffset>481330</wp:posOffset>
              </wp:positionV>
              <wp:extent cx="4874895" cy="271145"/>
              <wp:effectExtent l="0" t="0" r="0" b="0"/>
              <wp:wrapSquare wrapText="bothSides"/>
              <wp:docPr id="16426099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4895" cy="27114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85A56" w14:textId="77777777" w:rsidR="00A30A85" w:rsidRDefault="00A30A85" w:rsidP="00A30A85">
                          <w:pPr>
                            <w:pStyle w:val="Header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</w:rPr>
                            <w:t>SEND SERVICE 0-25 GUIDES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A5E9D4" id="Rectangle 2" o:spid="_x0000_s1026" style="position:absolute;margin-left:56.7pt;margin-top:37.9pt;width:383.85pt;height:21.3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" o:allowoverlap="f" fillcolor="#5b9bd5" stroked="f" strokeweight="1pt">
              <v:textbox style="mso-fit-shape-to-text:t">
                <w:txbxContent>
                  <w:p w14:paraId="2A085A56" w14:textId="77777777" w:rsidR="00A30A85" w:rsidRDefault="00A30A85" w:rsidP="00A30A85">
                    <w:pPr>
                      <w:pStyle w:val="Header"/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</w:rPr>
                      <w:t>SEND SERVICE 0-25 GUIDES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73F40"/>
    <w:multiLevelType w:val="multilevel"/>
    <w:tmpl w:val="6CC4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11F6F"/>
    <w:multiLevelType w:val="multilevel"/>
    <w:tmpl w:val="22A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D5219"/>
    <w:multiLevelType w:val="multilevel"/>
    <w:tmpl w:val="C194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6606">
    <w:abstractNumId w:val="1"/>
  </w:num>
  <w:num w:numId="2" w16cid:durableId="508302015">
    <w:abstractNumId w:val="2"/>
  </w:num>
  <w:num w:numId="3" w16cid:durableId="13954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6A"/>
    <w:rsid w:val="00057282"/>
    <w:rsid w:val="001377C6"/>
    <w:rsid w:val="0017712E"/>
    <w:rsid w:val="00192F61"/>
    <w:rsid w:val="002A05F7"/>
    <w:rsid w:val="002A2B1A"/>
    <w:rsid w:val="00323C44"/>
    <w:rsid w:val="00334C1A"/>
    <w:rsid w:val="0038032C"/>
    <w:rsid w:val="003D38D3"/>
    <w:rsid w:val="00412B6A"/>
    <w:rsid w:val="00416023"/>
    <w:rsid w:val="004216E4"/>
    <w:rsid w:val="00494198"/>
    <w:rsid w:val="004F74EF"/>
    <w:rsid w:val="00511172"/>
    <w:rsid w:val="005172FD"/>
    <w:rsid w:val="00557AE7"/>
    <w:rsid w:val="005A399F"/>
    <w:rsid w:val="005E3B00"/>
    <w:rsid w:val="00626070"/>
    <w:rsid w:val="006677E3"/>
    <w:rsid w:val="006C01FB"/>
    <w:rsid w:val="006D33C2"/>
    <w:rsid w:val="006E4E25"/>
    <w:rsid w:val="0073251F"/>
    <w:rsid w:val="00755A4F"/>
    <w:rsid w:val="007822A1"/>
    <w:rsid w:val="00790CF9"/>
    <w:rsid w:val="00795050"/>
    <w:rsid w:val="00864EA2"/>
    <w:rsid w:val="00867CFB"/>
    <w:rsid w:val="00882840"/>
    <w:rsid w:val="008E6481"/>
    <w:rsid w:val="00901BC3"/>
    <w:rsid w:val="00A240E3"/>
    <w:rsid w:val="00A30A85"/>
    <w:rsid w:val="00B85154"/>
    <w:rsid w:val="00BA2CD3"/>
    <w:rsid w:val="00C7656A"/>
    <w:rsid w:val="00CB578A"/>
    <w:rsid w:val="00C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9107F"/>
  <w15:chartTrackingRefBased/>
  <w15:docId w15:val="{43D67E3D-A107-437A-AEEF-A7CCC406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B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C6"/>
  </w:style>
  <w:style w:type="paragraph" w:styleId="Footer">
    <w:name w:val="footer"/>
    <w:basedOn w:val="Normal"/>
    <w:link w:val="FooterChar"/>
    <w:uiPriority w:val="99"/>
    <w:unhideWhenUsed/>
    <w:rsid w:val="00137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Grab and Go Resource</dc:title>
  <dc:subject>
  </dc:subject>
  <dc:creator>Zoe Shuler</dc:creator>
  <cp:keywords>
  </cp:keywords>
  <dc:description>
  </dc:description>
  <cp:lastModifiedBy>Mim Baron</cp:lastModifiedBy>
  <cp:revision>2</cp:revision>
  <dcterms:created xsi:type="dcterms:W3CDTF">2025-04-08T07:13:00Z</dcterms:created>
  <dcterms:modified xsi:type="dcterms:W3CDTF">2025-04-08T07:14:40Z</dcterms:modified>
</cp:coreProperties>
</file>